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5A" w:rsidRPr="002478F9" w:rsidRDefault="00C24D5A" w:rsidP="00622EAC">
      <w:pPr>
        <w:spacing w:before="120" w:after="120" w:line="288" w:lineRule="auto"/>
        <w:ind w:firstLine="7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2478F9">
        <w:rPr>
          <w:b/>
          <w:sz w:val="28"/>
          <w:szCs w:val="28"/>
        </w:rPr>
        <w:t>BẢNG SO SÁNH DỰ THẢO CHẾ ĐỘ BÁO CÁO THỐNG KÊ NGÀNH THỐNG KÊ</w:t>
      </w:r>
      <w:r w:rsidRPr="002478F9">
        <w:rPr>
          <w:b/>
          <w:spacing w:val="-6"/>
          <w:sz w:val="28"/>
          <w:szCs w:val="28"/>
        </w:rPr>
        <w:t xml:space="preserve"> SO VỚI THÔNG TƯ</w:t>
      </w:r>
      <w:r w:rsidRPr="002478F9">
        <w:rPr>
          <w:b/>
          <w:sz w:val="28"/>
          <w:szCs w:val="28"/>
        </w:rPr>
        <w:t xml:space="preserve"> SỐ 01/2019/TT-BKHĐT</w:t>
      </w:r>
    </w:p>
    <w:p w:rsidR="00C24D5A" w:rsidRPr="00701CCA" w:rsidRDefault="00C24D5A" w:rsidP="00622EAC">
      <w:pPr>
        <w:spacing w:before="120" w:after="120" w:line="288" w:lineRule="auto"/>
        <w:ind w:firstLine="720"/>
        <w:contextualSpacing/>
        <w:jc w:val="center"/>
        <w:rPr>
          <w:bCs/>
          <w:i/>
          <w:iCs/>
          <w:spacing w:val="-10"/>
          <w:sz w:val="28"/>
          <w:szCs w:val="28"/>
        </w:rPr>
      </w:pPr>
      <w:r w:rsidRPr="00701CCA">
        <w:rPr>
          <w:bCs/>
          <w:i/>
          <w:iCs/>
          <w:spacing w:val="-10"/>
          <w:sz w:val="28"/>
          <w:szCs w:val="28"/>
        </w:rPr>
        <w:t>(Kèm theo Tờ</w:t>
      </w:r>
      <w:r w:rsidR="003E35F6" w:rsidRPr="00701CCA">
        <w:rPr>
          <w:bCs/>
          <w:i/>
          <w:iCs/>
          <w:spacing w:val="-10"/>
          <w:sz w:val="28"/>
          <w:szCs w:val="28"/>
        </w:rPr>
        <w:t xml:space="preserve"> trình số             /TTr-</w:t>
      </w:r>
      <w:r w:rsidR="003E35F6" w:rsidRPr="00701CCA">
        <w:rPr>
          <w:bCs/>
          <w:i/>
          <w:iCs/>
          <w:spacing w:val="-10"/>
          <w:sz w:val="28"/>
          <w:szCs w:val="28"/>
          <w:lang w:val="en-US"/>
        </w:rPr>
        <w:t xml:space="preserve">TCTK </w:t>
      </w:r>
      <w:r w:rsidRPr="00701CCA">
        <w:rPr>
          <w:bCs/>
          <w:i/>
          <w:iCs/>
          <w:spacing w:val="-10"/>
          <w:sz w:val="28"/>
          <w:szCs w:val="28"/>
        </w:rPr>
        <w:t xml:space="preserve">ngày      /    </w:t>
      </w:r>
      <w:r w:rsidR="00701CCA" w:rsidRPr="00701CCA">
        <w:rPr>
          <w:bCs/>
          <w:i/>
          <w:iCs/>
          <w:spacing w:val="-10"/>
          <w:sz w:val="28"/>
          <w:szCs w:val="28"/>
        </w:rPr>
        <w:t xml:space="preserve"> /202</w:t>
      </w:r>
      <w:r w:rsidR="00701CCA" w:rsidRPr="00701CCA">
        <w:rPr>
          <w:bCs/>
          <w:i/>
          <w:iCs/>
          <w:spacing w:val="-10"/>
          <w:sz w:val="28"/>
          <w:szCs w:val="28"/>
          <w:lang w:val="en-US"/>
        </w:rPr>
        <w:t>4</w:t>
      </w:r>
      <w:r w:rsidR="003E35F6" w:rsidRPr="00701CCA">
        <w:rPr>
          <w:bCs/>
          <w:i/>
          <w:iCs/>
          <w:spacing w:val="-10"/>
          <w:sz w:val="28"/>
          <w:szCs w:val="28"/>
        </w:rPr>
        <w:t xml:space="preserve"> của </w:t>
      </w:r>
      <w:r w:rsidR="003E35F6" w:rsidRPr="00701CCA">
        <w:rPr>
          <w:bCs/>
          <w:i/>
          <w:iCs/>
          <w:spacing w:val="-10"/>
          <w:sz w:val="28"/>
          <w:szCs w:val="28"/>
          <w:lang w:val="en-US"/>
        </w:rPr>
        <w:t>Tổng cục Thống kê</w:t>
      </w:r>
      <w:r w:rsidRPr="00701CCA">
        <w:rPr>
          <w:bCs/>
          <w:i/>
          <w:iCs/>
          <w:spacing w:val="-10"/>
          <w:sz w:val="28"/>
          <w:szCs w:val="28"/>
        </w:rPr>
        <w:t>)</w:t>
      </w:r>
    </w:p>
    <w:p w:rsidR="00C24D5A" w:rsidRPr="002478F9" w:rsidRDefault="00C24D5A" w:rsidP="00622EAC">
      <w:pPr>
        <w:spacing w:before="120" w:after="120" w:line="288" w:lineRule="auto"/>
        <w:ind w:firstLine="720"/>
        <w:contextualSpacing/>
        <w:rPr>
          <w:sz w:val="28"/>
          <w:szCs w:val="28"/>
        </w:rPr>
      </w:pPr>
    </w:p>
    <w:p w:rsidR="00C24D5A" w:rsidRPr="00513C15" w:rsidRDefault="00C24D5A" w:rsidP="00622EAC">
      <w:pPr>
        <w:spacing w:before="120" w:after="120" w:line="288" w:lineRule="auto"/>
        <w:ind w:firstLine="720"/>
        <w:contextualSpacing/>
        <w:jc w:val="both"/>
        <w:rPr>
          <w:b/>
          <w:spacing w:val="-4"/>
          <w:sz w:val="28"/>
          <w:szCs w:val="28"/>
        </w:rPr>
      </w:pPr>
      <w:r w:rsidRPr="00513C15">
        <w:rPr>
          <w:spacing w:val="-4"/>
          <w:sz w:val="28"/>
          <w:szCs w:val="28"/>
        </w:rPr>
        <w:t xml:space="preserve">Dự thảo chế </w:t>
      </w:r>
      <w:r w:rsidR="003E35F6" w:rsidRPr="00513C15">
        <w:rPr>
          <w:spacing w:val="-4"/>
          <w:sz w:val="28"/>
          <w:szCs w:val="28"/>
        </w:rPr>
        <w:t xml:space="preserve">độ báo cáo thống kê </w:t>
      </w:r>
      <w:r w:rsidR="004A5708" w:rsidRPr="00513C15">
        <w:rPr>
          <w:spacing w:val="-4"/>
          <w:sz w:val="28"/>
          <w:szCs w:val="28"/>
          <w:lang w:val="en-US"/>
        </w:rPr>
        <w:t>n</w:t>
      </w:r>
      <w:r w:rsidR="003E35F6" w:rsidRPr="00513C15">
        <w:rPr>
          <w:spacing w:val="-4"/>
          <w:sz w:val="28"/>
          <w:szCs w:val="28"/>
          <w:lang w:val="en-US"/>
        </w:rPr>
        <w:t>gành Thống kê</w:t>
      </w:r>
      <w:r w:rsidRPr="00513C15">
        <w:rPr>
          <w:spacing w:val="-4"/>
          <w:sz w:val="28"/>
          <w:szCs w:val="28"/>
        </w:rPr>
        <w:t xml:space="preserve"> có một số thay đổi như sau:</w:t>
      </w:r>
    </w:p>
    <w:p w:rsidR="00F9422A" w:rsidRPr="00513C15" w:rsidRDefault="00C24D5A" w:rsidP="002478F9">
      <w:pPr>
        <w:spacing w:before="120" w:after="120" w:line="288" w:lineRule="auto"/>
        <w:ind w:firstLine="720"/>
        <w:contextualSpacing/>
        <w:jc w:val="both"/>
        <w:rPr>
          <w:sz w:val="28"/>
          <w:szCs w:val="28"/>
          <w:lang w:val="en-US"/>
        </w:rPr>
      </w:pPr>
      <w:r w:rsidRPr="00513C15">
        <w:rPr>
          <w:sz w:val="28"/>
          <w:szCs w:val="28"/>
        </w:rPr>
        <w:t xml:space="preserve">- Dự thảo chế </w:t>
      </w:r>
      <w:r w:rsidR="00F9422A" w:rsidRPr="00513C15">
        <w:rPr>
          <w:sz w:val="28"/>
          <w:szCs w:val="28"/>
        </w:rPr>
        <w:t xml:space="preserve">độ báo cáo thống kê </w:t>
      </w:r>
      <w:r w:rsidR="004A5708" w:rsidRPr="00513C15">
        <w:rPr>
          <w:sz w:val="28"/>
          <w:szCs w:val="28"/>
          <w:lang w:val="en-US"/>
        </w:rPr>
        <w:t>n</w:t>
      </w:r>
      <w:r w:rsidR="00F9422A" w:rsidRPr="00513C15">
        <w:rPr>
          <w:sz w:val="28"/>
          <w:szCs w:val="28"/>
          <w:lang w:val="en-US"/>
        </w:rPr>
        <w:t>gành Thống kê</w:t>
      </w:r>
      <w:r w:rsidRPr="00513C15">
        <w:rPr>
          <w:sz w:val="28"/>
          <w:szCs w:val="28"/>
        </w:rPr>
        <w:t xml:space="preserve"> so với </w:t>
      </w:r>
      <w:r w:rsidR="00F9422A" w:rsidRPr="00513C15">
        <w:rPr>
          <w:sz w:val="28"/>
          <w:szCs w:val="28"/>
          <w:lang w:val="en-US"/>
        </w:rPr>
        <w:t>Thông tư số 01/2019/TT-BKHĐT ngày 04/01/2019 của Bộ trưởng Bộ Kế hoạch và Đầu tư quy định Chế độ báo cáo thống kê</w:t>
      </w:r>
      <w:r w:rsidR="004A5708" w:rsidRPr="00513C15">
        <w:rPr>
          <w:sz w:val="28"/>
          <w:szCs w:val="28"/>
          <w:lang w:val="en-US"/>
        </w:rPr>
        <w:t xml:space="preserve"> n</w:t>
      </w:r>
      <w:r w:rsidR="002478F9" w:rsidRPr="00513C15">
        <w:rPr>
          <w:sz w:val="28"/>
          <w:szCs w:val="28"/>
          <w:lang w:val="en-US"/>
        </w:rPr>
        <w:t xml:space="preserve">gành Thống kê, cụ thể: </w:t>
      </w:r>
      <w:r w:rsidR="00652CF5" w:rsidRPr="00513C15">
        <w:rPr>
          <w:sz w:val="28"/>
          <w:szCs w:val="28"/>
          <w:lang w:val="en-US"/>
        </w:rPr>
        <w:t>Tổng số</w:t>
      </w:r>
      <w:r w:rsidRPr="00513C15">
        <w:rPr>
          <w:sz w:val="28"/>
          <w:szCs w:val="28"/>
        </w:rPr>
        <w:t xml:space="preserve"> lượng biểu mẫu </w:t>
      </w:r>
      <w:r w:rsidR="007867BC" w:rsidRPr="00513C15">
        <w:rPr>
          <w:sz w:val="28"/>
          <w:szCs w:val="28"/>
          <w:lang w:val="en-US"/>
        </w:rPr>
        <w:t>giảm từ 75</w:t>
      </w:r>
      <w:r w:rsidR="00E6602F" w:rsidRPr="00513C15">
        <w:rPr>
          <w:sz w:val="28"/>
          <w:szCs w:val="28"/>
          <w:lang w:val="en-US"/>
        </w:rPr>
        <w:t xml:space="preserve"> biểu còn 70 biểu. Trong 70</w:t>
      </w:r>
      <w:r w:rsidR="00713919" w:rsidRPr="00513C15">
        <w:rPr>
          <w:sz w:val="28"/>
          <w:szCs w:val="28"/>
          <w:lang w:val="en-US"/>
        </w:rPr>
        <w:t xml:space="preserve"> biếu mẫu </w:t>
      </w:r>
      <w:r w:rsidR="003401BB" w:rsidRPr="00513C15">
        <w:rPr>
          <w:sz w:val="28"/>
          <w:szCs w:val="28"/>
          <w:lang w:val="en-US"/>
        </w:rPr>
        <w:t>(18</w:t>
      </w:r>
      <w:r w:rsidR="00713919" w:rsidRPr="00513C15">
        <w:rPr>
          <w:sz w:val="28"/>
          <w:szCs w:val="28"/>
          <w:lang w:val="en-US"/>
        </w:rPr>
        <w:t xml:space="preserve"> biểu mẫu giữ nguyên, </w:t>
      </w:r>
      <w:r w:rsidR="002C7B4B" w:rsidRPr="00513C15">
        <w:rPr>
          <w:sz w:val="28"/>
          <w:szCs w:val="28"/>
          <w:lang w:val="en-US"/>
        </w:rPr>
        <w:t>39</w:t>
      </w:r>
      <w:r w:rsidR="00F9422A" w:rsidRPr="00513C15">
        <w:rPr>
          <w:sz w:val="28"/>
          <w:szCs w:val="28"/>
          <w:lang w:val="en-US"/>
        </w:rPr>
        <w:t xml:space="preserve"> biểu mẫu sửa đổ</w:t>
      </w:r>
      <w:r w:rsidR="009332A2" w:rsidRPr="00513C15">
        <w:rPr>
          <w:sz w:val="28"/>
          <w:szCs w:val="28"/>
          <w:lang w:val="en-US"/>
        </w:rPr>
        <w:t>i, 18</w:t>
      </w:r>
      <w:r w:rsidR="00652CF5" w:rsidRPr="00513C15">
        <w:rPr>
          <w:sz w:val="28"/>
          <w:szCs w:val="28"/>
          <w:lang w:val="en-US"/>
        </w:rPr>
        <w:t xml:space="preserve"> biểu mẫu lo</w:t>
      </w:r>
      <w:r w:rsidR="00F66D80" w:rsidRPr="00513C15">
        <w:rPr>
          <w:sz w:val="28"/>
          <w:szCs w:val="28"/>
          <w:lang w:val="en-US"/>
        </w:rPr>
        <w:t>ại bỏ</w:t>
      </w:r>
      <w:r w:rsidR="007867BC" w:rsidRPr="00513C15">
        <w:rPr>
          <w:sz w:val="28"/>
          <w:szCs w:val="28"/>
          <w:lang w:val="en-US"/>
        </w:rPr>
        <w:t xml:space="preserve">), bổ sung </w:t>
      </w:r>
      <w:r w:rsidR="00762A19" w:rsidRPr="00513C15">
        <w:rPr>
          <w:sz w:val="28"/>
          <w:szCs w:val="28"/>
          <w:lang w:val="en-US"/>
        </w:rPr>
        <w:t>13</w:t>
      </w:r>
      <w:r w:rsidR="00652CF5" w:rsidRPr="00513C15">
        <w:rPr>
          <w:sz w:val="28"/>
          <w:szCs w:val="28"/>
          <w:lang w:val="en-US"/>
        </w:rPr>
        <w:t xml:space="preserve"> biểu mẫu.</w:t>
      </w:r>
    </w:p>
    <w:p w:rsidR="00C24D5A" w:rsidRPr="00513C15" w:rsidRDefault="00C24D5A" w:rsidP="00622EAC">
      <w:pPr>
        <w:pStyle w:val="ListParagraph"/>
        <w:tabs>
          <w:tab w:val="left" w:pos="1134"/>
        </w:tabs>
        <w:spacing w:before="120" w:after="120" w:line="288" w:lineRule="auto"/>
        <w:ind w:left="0" w:firstLine="720"/>
        <w:rPr>
          <w:b/>
          <w:sz w:val="28"/>
          <w:szCs w:val="28"/>
        </w:rPr>
      </w:pPr>
      <w:r w:rsidRPr="00513C15">
        <w:rPr>
          <w:rFonts w:eastAsia="Times New Roman"/>
          <w:sz w:val="28"/>
          <w:szCs w:val="28"/>
        </w:rPr>
        <w:t>- Chi tiết như sau:</w:t>
      </w:r>
    </w:p>
    <w:p w:rsidR="00C24D5A" w:rsidRPr="00EA6360" w:rsidRDefault="00C24D5A">
      <w:pPr>
        <w:sectPr w:rsidR="00C24D5A" w:rsidRPr="00EA6360" w:rsidSect="00C24D5A">
          <w:pgSz w:w="11907" w:h="16839" w:code="9"/>
          <w:pgMar w:top="1260" w:right="927" w:bottom="1440" w:left="1440" w:header="720" w:footer="720" w:gutter="0"/>
          <w:cols w:space="720"/>
          <w:docGrid w:linePitch="360"/>
        </w:sectPr>
      </w:pPr>
    </w:p>
    <w:p w:rsidR="00C24D5A" w:rsidRPr="00F03C80" w:rsidRDefault="00C24D5A" w:rsidP="0032179A">
      <w:pPr>
        <w:pStyle w:val="ListParagraph"/>
        <w:tabs>
          <w:tab w:val="left" w:pos="1134"/>
        </w:tabs>
        <w:spacing w:after="240" w:line="240" w:lineRule="auto"/>
        <w:ind w:left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03C80">
        <w:rPr>
          <w:rFonts w:asciiTheme="majorHAnsi" w:hAnsiTheme="majorHAnsi" w:cstheme="majorHAnsi"/>
          <w:b/>
          <w:sz w:val="26"/>
          <w:szCs w:val="26"/>
        </w:rPr>
        <w:lastRenderedPageBreak/>
        <w:t>SO SÁNH DỰ THẢO CHẾ ĐỘ BÁO CÁO THỐNG KÊ NGÀNH THỐNG KÊ VỚI THÔNG TƯ SỐ 01/2019/TT-BKHĐT</w:t>
      </w: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43"/>
        <w:gridCol w:w="1502"/>
        <w:gridCol w:w="2586"/>
        <w:gridCol w:w="922"/>
        <w:gridCol w:w="723"/>
        <w:gridCol w:w="1496"/>
        <w:gridCol w:w="2410"/>
        <w:gridCol w:w="1140"/>
        <w:gridCol w:w="1270"/>
        <w:gridCol w:w="1843"/>
      </w:tblGrid>
      <w:tr w:rsidR="00C55DCE" w:rsidRPr="00F03C80" w:rsidTr="0032179A">
        <w:trPr>
          <w:trHeight w:val="507"/>
          <w:tblHeader/>
        </w:trPr>
        <w:tc>
          <w:tcPr>
            <w:tcW w:w="700" w:type="dxa"/>
            <w:vMerge w:val="restart"/>
            <w:vAlign w:val="center"/>
          </w:tcPr>
          <w:p w:rsidR="00C55DCE" w:rsidRPr="00F03C80" w:rsidRDefault="00C55DCE" w:rsidP="0032179A">
            <w:pPr>
              <w:spacing w:before="120" w:after="120"/>
              <w:ind w:left="-108" w:right="-126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8"/>
                <w:sz w:val="26"/>
                <w:szCs w:val="26"/>
                <w:lang w:val="en-US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8"/>
                <w:sz w:val="26"/>
                <w:szCs w:val="26"/>
              </w:rPr>
              <w:t>TT chung</w:t>
            </w:r>
          </w:p>
        </w:tc>
        <w:tc>
          <w:tcPr>
            <w:tcW w:w="5653" w:type="dxa"/>
            <w:gridSpan w:val="4"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Theo Thông tư số 01/2019/TT-BKHĐT</w:t>
            </w:r>
          </w:p>
        </w:tc>
        <w:tc>
          <w:tcPr>
            <w:tcW w:w="7039" w:type="dxa"/>
            <w:gridSpan w:val="5"/>
            <w:noWrap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D</w:t>
            </w:r>
            <w:r w:rsidR="00F52397"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 xml:space="preserve">ự thảo Chế độ báo cáo thống kê </w:t>
            </w:r>
            <w:r w:rsidR="00F52397"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  <w:lang w:val="en-US"/>
              </w:rPr>
              <w:t>N</w:t>
            </w:r>
            <w:r w:rsidR="00F52397"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 xml:space="preserve">gành </w:t>
            </w:r>
            <w:r w:rsidR="00F52397"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  <w:lang w:val="en-US"/>
              </w:rPr>
              <w:t>T</w:t>
            </w: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hống kê</w:t>
            </w:r>
          </w:p>
        </w:tc>
        <w:tc>
          <w:tcPr>
            <w:tcW w:w="1843" w:type="dxa"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10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10"/>
                <w:sz w:val="26"/>
                <w:szCs w:val="26"/>
              </w:rPr>
              <w:t>Ghi chú sửa đổi</w:t>
            </w:r>
          </w:p>
        </w:tc>
      </w:tr>
      <w:tr w:rsidR="00C55DCE" w:rsidRPr="00F03C80" w:rsidTr="0032179A">
        <w:trPr>
          <w:trHeight w:val="894"/>
          <w:tblHeader/>
        </w:trPr>
        <w:tc>
          <w:tcPr>
            <w:tcW w:w="700" w:type="dxa"/>
            <w:vMerge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TT</w:t>
            </w:r>
          </w:p>
        </w:tc>
        <w:tc>
          <w:tcPr>
            <w:tcW w:w="1502" w:type="dxa"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Ký hiệu biểu</w:t>
            </w:r>
          </w:p>
        </w:tc>
        <w:tc>
          <w:tcPr>
            <w:tcW w:w="2586" w:type="dxa"/>
            <w:noWrap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Tên biểu</w:t>
            </w:r>
          </w:p>
        </w:tc>
        <w:tc>
          <w:tcPr>
            <w:tcW w:w="922" w:type="dxa"/>
            <w:noWrap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Kỳ báo cáo</w:t>
            </w:r>
          </w:p>
        </w:tc>
        <w:tc>
          <w:tcPr>
            <w:tcW w:w="723" w:type="dxa"/>
            <w:noWrap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TT</w:t>
            </w:r>
          </w:p>
        </w:tc>
        <w:tc>
          <w:tcPr>
            <w:tcW w:w="1496" w:type="dxa"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Ký hiệu biểu</w:t>
            </w:r>
          </w:p>
        </w:tc>
        <w:tc>
          <w:tcPr>
            <w:tcW w:w="2410" w:type="dxa"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Tên biểu</w:t>
            </w:r>
          </w:p>
        </w:tc>
        <w:tc>
          <w:tcPr>
            <w:tcW w:w="1140" w:type="dxa"/>
            <w:vAlign w:val="center"/>
          </w:tcPr>
          <w:p w:rsidR="00C55DCE" w:rsidRPr="00F03C80" w:rsidRDefault="00C55DCE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>Kỳ báo cáo</w:t>
            </w:r>
          </w:p>
        </w:tc>
        <w:tc>
          <w:tcPr>
            <w:tcW w:w="1270" w:type="dxa"/>
            <w:vAlign w:val="center"/>
          </w:tcPr>
          <w:p w:rsidR="00C55DCE" w:rsidRPr="00F03C80" w:rsidRDefault="00D12CF7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  <w:lang w:val="en-US"/>
              </w:rPr>
            </w:pP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  <w:t xml:space="preserve">Thu thập chỉ tiêu </w:t>
            </w:r>
            <w:r w:rsidRPr="00F03C80"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  <w:lang w:val="en-US"/>
              </w:rPr>
              <w:t>thống kê</w:t>
            </w:r>
          </w:p>
        </w:tc>
        <w:tc>
          <w:tcPr>
            <w:tcW w:w="1843" w:type="dxa"/>
          </w:tcPr>
          <w:p w:rsidR="00C55DCE" w:rsidRPr="00F03C80" w:rsidRDefault="00C55DCE" w:rsidP="0032179A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pacing w:val="-10"/>
                <w:sz w:val="26"/>
                <w:szCs w:val="26"/>
              </w:rPr>
            </w:pPr>
          </w:p>
        </w:tc>
      </w:tr>
      <w:tr w:rsidR="00916BE5" w:rsidRPr="00F03C80" w:rsidTr="0032179A">
        <w:trPr>
          <w:trHeight w:val="566"/>
        </w:trPr>
        <w:tc>
          <w:tcPr>
            <w:tcW w:w="700" w:type="dxa"/>
            <w:vAlign w:val="center"/>
          </w:tcPr>
          <w:p w:rsidR="00916BE5" w:rsidRPr="00F03C80" w:rsidRDefault="00916BE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14535" w:type="dxa"/>
            <w:gridSpan w:val="10"/>
            <w:vAlign w:val="center"/>
          </w:tcPr>
          <w:p w:rsidR="00916BE5" w:rsidRPr="00F03C80" w:rsidRDefault="00916BE5" w:rsidP="0092126B">
            <w:pPr>
              <w:spacing w:beforeLines="40" w:before="96" w:afterLines="40" w:after="96"/>
              <w:contextualSpacing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sz w:val="26"/>
                <w:szCs w:val="26"/>
              </w:rPr>
              <w:t>I. LĨNH VỰC TÀI KHOẢN QUỐC GIA</w:t>
            </w:r>
          </w:p>
        </w:tc>
      </w:tr>
      <w:tr w:rsidR="00916BE5" w:rsidRPr="00F03C80" w:rsidTr="0032179A">
        <w:trPr>
          <w:trHeight w:val="894"/>
        </w:trPr>
        <w:tc>
          <w:tcPr>
            <w:tcW w:w="700" w:type="dxa"/>
            <w:vAlign w:val="center"/>
          </w:tcPr>
          <w:p w:rsidR="00746705" w:rsidRPr="00F03C80" w:rsidRDefault="0074670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  <w:p w:rsidR="00746705" w:rsidRPr="00F03C80" w:rsidRDefault="00746705" w:rsidP="00746705">
            <w:pPr>
              <w:ind w:left="144" w:right="-578" w:hanging="3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46705" w:rsidRPr="00F03C80" w:rsidRDefault="00746705" w:rsidP="00746705">
            <w:pPr>
              <w:ind w:left="144" w:right="-578" w:hanging="3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916BE5" w:rsidRPr="00F03C80" w:rsidRDefault="00916BE5" w:rsidP="00746705">
            <w:pPr>
              <w:ind w:left="144" w:right="-578" w:hanging="3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502" w:type="dxa"/>
            <w:vAlign w:val="center"/>
          </w:tcPr>
          <w:p w:rsidR="00916BE5" w:rsidRPr="00F03C80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001.N/BCC-TKQG</w:t>
            </w:r>
          </w:p>
        </w:tc>
        <w:tc>
          <w:tcPr>
            <w:tcW w:w="2586" w:type="dxa"/>
            <w:noWrap/>
            <w:vAlign w:val="center"/>
          </w:tcPr>
          <w:p w:rsidR="00916BE5" w:rsidRPr="00F03C80" w:rsidRDefault="00916BE5" w:rsidP="0032179A">
            <w:pPr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số cơ sở hành chính và số lao động trong các cơ sở hành chính</w:t>
            </w:r>
          </w:p>
        </w:tc>
        <w:tc>
          <w:tcPr>
            <w:tcW w:w="922" w:type="dxa"/>
            <w:noWrap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6BE5" w:rsidRPr="00513C15" w:rsidRDefault="00916BE5" w:rsidP="0032179A">
            <w:pPr>
              <w:ind w:left="-1" w:right="-18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6BE5" w:rsidRPr="00513C15" w:rsidRDefault="0092126B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916BE5" w:rsidRPr="00F03C80" w:rsidTr="0032179A">
        <w:trPr>
          <w:trHeight w:val="894"/>
        </w:trPr>
        <w:tc>
          <w:tcPr>
            <w:tcW w:w="700" w:type="dxa"/>
            <w:vAlign w:val="center"/>
          </w:tcPr>
          <w:p w:rsidR="00916BE5" w:rsidRPr="00F03C80" w:rsidRDefault="00916BE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502" w:type="dxa"/>
            <w:vAlign w:val="center"/>
          </w:tcPr>
          <w:p w:rsidR="00916BE5" w:rsidRPr="00F03C80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002.H/</w:t>
            </w:r>
            <w:r w:rsidRPr="00F03C80">
              <w:rPr>
                <w:rFonts w:asciiTheme="majorHAnsi" w:hAnsiTheme="majorHAnsi" w:cstheme="majorHAnsi"/>
                <w:iCs/>
                <w:sz w:val="26"/>
                <w:szCs w:val="26"/>
              </w:rPr>
              <w:t>BCC-TKQG</w:t>
            </w:r>
          </w:p>
        </w:tc>
        <w:tc>
          <w:tcPr>
            <w:tcW w:w="2586" w:type="dxa"/>
            <w:noWrap/>
            <w:vAlign w:val="center"/>
          </w:tcPr>
          <w:p w:rsidR="00916BE5" w:rsidRPr="00F03C80" w:rsidRDefault="00916BE5" w:rsidP="0032179A">
            <w:pPr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tính, sơ bộ thu và cơ cấu thu ngân sách nhà nước trên địa bàn tỉnh, thành phố trực thuộc Trung ương</w:t>
            </w:r>
          </w:p>
        </w:tc>
        <w:tc>
          <w:tcPr>
            <w:tcW w:w="922" w:type="dxa"/>
            <w:noWrap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496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001.H/</w:t>
            </w:r>
            <w:r w:rsidRPr="00513C15">
              <w:rPr>
                <w:rFonts w:asciiTheme="majorHAnsi" w:hAnsiTheme="majorHAnsi" w:cstheme="majorHAnsi"/>
                <w:iCs/>
                <w:sz w:val="26"/>
                <w:szCs w:val="26"/>
              </w:rPr>
              <w:t>BCC-TKQG</w:t>
            </w:r>
          </w:p>
        </w:tc>
        <w:tc>
          <w:tcPr>
            <w:tcW w:w="2410" w:type="dxa"/>
            <w:vAlign w:val="center"/>
          </w:tcPr>
          <w:p w:rsidR="00916BE5" w:rsidRPr="00513C15" w:rsidRDefault="00916BE5" w:rsidP="0032179A">
            <w:pPr>
              <w:ind w:left="-1" w:right="-18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Báo cáo ước tính, sơ bộ, chính thức thu và cơ cấu thu ngân sách nhà nước trên địa bàn tỉnh, thành phố trực thuộc trung ương</w:t>
            </w:r>
          </w:p>
        </w:tc>
        <w:tc>
          <w:tcPr>
            <w:tcW w:w="1140" w:type="dxa"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Quý, 6 tháng, 9 tháng, năm</w:t>
            </w:r>
          </w:p>
        </w:tc>
        <w:tc>
          <w:tcPr>
            <w:tcW w:w="1270" w:type="dxa"/>
            <w:vAlign w:val="center"/>
          </w:tcPr>
          <w:p w:rsidR="00916BE5" w:rsidRPr="00513C15" w:rsidRDefault="00267B1E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T0601</w:t>
            </w:r>
          </w:p>
        </w:tc>
        <w:tc>
          <w:tcPr>
            <w:tcW w:w="1843" w:type="dxa"/>
            <w:vAlign w:val="center"/>
          </w:tcPr>
          <w:p w:rsidR="00916BE5" w:rsidRPr="00513C15" w:rsidRDefault="00F66D80" w:rsidP="0032179A">
            <w:pPr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>Biểu mẫu sửa đổi (</w:t>
            </w:r>
            <w:r w:rsidR="00806536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>Sửa tên biểu, b</w:t>
            </w:r>
            <w:r w:rsidR="00E10C3A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 xml:space="preserve">ổ sung kỳ báo </w:t>
            </w:r>
            <w:r w:rsidR="00D649F3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 xml:space="preserve">cáo quý, </w:t>
            </w:r>
            <w:r w:rsidR="00A34A0D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>chính thức năm</w:t>
            </w:r>
            <w:r w:rsidR="00D649F3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 xml:space="preserve"> và sửa ngày báo cáo</w:t>
            </w: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>)</w:t>
            </w:r>
          </w:p>
        </w:tc>
      </w:tr>
      <w:tr w:rsidR="00916BE5" w:rsidRPr="00F03C80" w:rsidTr="0032179A">
        <w:trPr>
          <w:trHeight w:val="894"/>
        </w:trPr>
        <w:tc>
          <w:tcPr>
            <w:tcW w:w="700" w:type="dxa"/>
            <w:vAlign w:val="center"/>
          </w:tcPr>
          <w:p w:rsidR="00916BE5" w:rsidRPr="00F03C80" w:rsidRDefault="00916BE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1502" w:type="dxa"/>
            <w:vAlign w:val="center"/>
          </w:tcPr>
          <w:p w:rsidR="00916BE5" w:rsidRPr="00F03C80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003.H/BCC-TKQG</w:t>
            </w:r>
          </w:p>
        </w:tc>
        <w:tc>
          <w:tcPr>
            <w:tcW w:w="2586" w:type="dxa"/>
            <w:noWrap/>
            <w:vAlign w:val="center"/>
          </w:tcPr>
          <w:p w:rsidR="00916BE5" w:rsidRPr="00F03C80" w:rsidRDefault="00916BE5" w:rsidP="0032179A">
            <w:pPr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sơ bộ thu ngân sách nhà nước theo ngành kinh tế và loại hình kinh tế trên địa bàn tỉnh, thành phố trực thuộc Trung ương</w:t>
            </w:r>
          </w:p>
        </w:tc>
        <w:tc>
          <w:tcPr>
            <w:tcW w:w="922" w:type="dxa"/>
            <w:noWrap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6BE5" w:rsidRPr="00513C15" w:rsidRDefault="00916BE5" w:rsidP="0032179A">
            <w:pPr>
              <w:ind w:left="-1" w:right="-18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6BE5" w:rsidRPr="00513C15" w:rsidRDefault="0092126B" w:rsidP="0032179A">
            <w:pPr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916BE5" w:rsidRPr="00F03C80" w:rsidTr="0032179A">
        <w:trPr>
          <w:trHeight w:val="397"/>
        </w:trPr>
        <w:tc>
          <w:tcPr>
            <w:tcW w:w="700" w:type="dxa"/>
            <w:vAlign w:val="center"/>
          </w:tcPr>
          <w:p w:rsidR="00916BE5" w:rsidRPr="00F03C80" w:rsidRDefault="00916BE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1502" w:type="dxa"/>
            <w:vAlign w:val="center"/>
          </w:tcPr>
          <w:p w:rsidR="00916BE5" w:rsidRPr="00F03C80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004.H/BCC-TKQG</w:t>
            </w:r>
          </w:p>
        </w:tc>
        <w:tc>
          <w:tcPr>
            <w:tcW w:w="2586" w:type="dxa"/>
            <w:noWrap/>
            <w:vAlign w:val="center"/>
          </w:tcPr>
          <w:p w:rsidR="00916BE5" w:rsidRPr="00F03C80" w:rsidRDefault="00916BE5" w:rsidP="0032179A">
            <w:pPr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tính, sơ bộ chi và cơ cấu chi ngân sách nhà nước trên địa bàn tỉnh, thành phố trực thuộc Trung ương</w:t>
            </w:r>
          </w:p>
        </w:tc>
        <w:tc>
          <w:tcPr>
            <w:tcW w:w="922" w:type="dxa"/>
            <w:noWrap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496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002.H/BCC-TKQG</w:t>
            </w:r>
          </w:p>
        </w:tc>
        <w:tc>
          <w:tcPr>
            <w:tcW w:w="2410" w:type="dxa"/>
            <w:vAlign w:val="center"/>
          </w:tcPr>
          <w:p w:rsidR="00916BE5" w:rsidRPr="00513C15" w:rsidRDefault="00916BE5" w:rsidP="0032179A">
            <w:pPr>
              <w:ind w:left="-1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ước tính, sơ bộ, chính thức chi và cơ cấu chi ngân sách nhà nước trên địa bàn tỉnh, thành phố trực thuộc Trung ương</w:t>
            </w:r>
          </w:p>
        </w:tc>
        <w:tc>
          <w:tcPr>
            <w:tcW w:w="1140" w:type="dxa"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Quý, 6 tháng, 9 tháng, năm</w:t>
            </w:r>
          </w:p>
        </w:tc>
        <w:tc>
          <w:tcPr>
            <w:tcW w:w="1270" w:type="dxa"/>
            <w:vAlign w:val="center"/>
          </w:tcPr>
          <w:p w:rsidR="00916BE5" w:rsidRPr="00513C15" w:rsidRDefault="00267B1E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T0602</w:t>
            </w:r>
          </w:p>
        </w:tc>
        <w:tc>
          <w:tcPr>
            <w:tcW w:w="1843" w:type="dxa"/>
            <w:vAlign w:val="center"/>
          </w:tcPr>
          <w:p w:rsidR="00916BE5" w:rsidRPr="00513C15" w:rsidRDefault="00F66D80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</w:t>
            </w: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 xml:space="preserve"> (</w:t>
            </w:r>
            <w:r w:rsidR="00806536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>Sửa tên biểu, b</w:t>
            </w:r>
            <w:r w:rsidR="00A34A0D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>ổ sung kỳ báo</w:t>
            </w:r>
            <w:r w:rsidR="00DF3900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 xml:space="preserve"> quý,</w:t>
            </w:r>
            <w:r w:rsidR="00A34A0D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 xml:space="preserve"> chính thức năm</w:t>
            </w:r>
            <w:r w:rsidR="00DF3900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 xml:space="preserve"> và ngày báo cáo</w:t>
            </w: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>)</w:t>
            </w:r>
          </w:p>
        </w:tc>
      </w:tr>
      <w:tr w:rsidR="00916BE5" w:rsidRPr="00F03C80" w:rsidTr="0032179A">
        <w:trPr>
          <w:trHeight w:val="894"/>
        </w:trPr>
        <w:tc>
          <w:tcPr>
            <w:tcW w:w="700" w:type="dxa"/>
            <w:vAlign w:val="center"/>
          </w:tcPr>
          <w:p w:rsidR="00916BE5" w:rsidRPr="00F03C80" w:rsidRDefault="00916BE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1502" w:type="dxa"/>
            <w:vAlign w:val="center"/>
          </w:tcPr>
          <w:p w:rsidR="00916BE5" w:rsidRPr="00F03C80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005.H/BCC-TKQG</w:t>
            </w:r>
          </w:p>
        </w:tc>
        <w:tc>
          <w:tcPr>
            <w:tcW w:w="2586" w:type="dxa"/>
            <w:noWrap/>
            <w:vAlign w:val="center"/>
          </w:tcPr>
          <w:p w:rsidR="00916BE5" w:rsidRPr="00F03C80" w:rsidRDefault="00916BE5" w:rsidP="0032179A">
            <w:pPr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sơ bộ chi ngân sách nhà nước theo ngành kinh tế trên địa bàn tỉnh, thành phố trực thuộc Trung ương</w:t>
            </w:r>
          </w:p>
        </w:tc>
        <w:tc>
          <w:tcPr>
            <w:tcW w:w="922" w:type="dxa"/>
            <w:noWrap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6BE5" w:rsidRPr="00513C15" w:rsidRDefault="00916BE5" w:rsidP="0032179A">
            <w:pPr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6BE5" w:rsidRPr="00513C15" w:rsidRDefault="0092126B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916BE5" w:rsidRPr="00F03C80" w:rsidTr="0032179A">
        <w:trPr>
          <w:trHeight w:val="894"/>
        </w:trPr>
        <w:tc>
          <w:tcPr>
            <w:tcW w:w="700" w:type="dxa"/>
            <w:vAlign w:val="center"/>
          </w:tcPr>
          <w:p w:rsidR="00916BE5" w:rsidRPr="00F03C80" w:rsidRDefault="00916BE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1502" w:type="dxa"/>
            <w:vAlign w:val="center"/>
          </w:tcPr>
          <w:p w:rsidR="00916BE5" w:rsidRPr="00F03C80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006.N/BCC-TKQG</w:t>
            </w:r>
          </w:p>
        </w:tc>
        <w:tc>
          <w:tcPr>
            <w:tcW w:w="2586" w:type="dxa"/>
            <w:noWrap/>
            <w:vAlign w:val="center"/>
          </w:tcPr>
          <w:p w:rsidR="00916BE5" w:rsidRPr="00F03C80" w:rsidRDefault="00916BE5" w:rsidP="0032179A">
            <w:pPr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số người đóng bảo hiểm xã hội, bảo hiểm y tế, bảo hiểm thất nghiệp</w:t>
            </w:r>
          </w:p>
        </w:tc>
        <w:tc>
          <w:tcPr>
            <w:tcW w:w="922" w:type="dxa"/>
            <w:noWrap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6BE5" w:rsidRPr="00513C15" w:rsidRDefault="00916BE5" w:rsidP="0032179A">
            <w:pPr>
              <w:ind w:left="-1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6BE5" w:rsidRPr="00513C15" w:rsidRDefault="0092126B" w:rsidP="0032179A">
            <w:pPr>
              <w:contextualSpacing/>
              <w:jc w:val="both"/>
              <w:rPr>
                <w:rFonts w:asciiTheme="majorHAnsi" w:hAnsiTheme="majorHAnsi" w:cstheme="majorHAnsi"/>
                <w:spacing w:val="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916BE5" w:rsidRPr="00F03C80" w:rsidTr="0032179A">
        <w:trPr>
          <w:trHeight w:val="894"/>
        </w:trPr>
        <w:tc>
          <w:tcPr>
            <w:tcW w:w="700" w:type="dxa"/>
            <w:vAlign w:val="center"/>
          </w:tcPr>
          <w:p w:rsidR="00916BE5" w:rsidRPr="00F03C80" w:rsidRDefault="00916BE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1502" w:type="dxa"/>
            <w:vAlign w:val="center"/>
          </w:tcPr>
          <w:p w:rsidR="00916BE5" w:rsidRPr="00F03C80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007.N/BCC-TKQG</w:t>
            </w:r>
          </w:p>
        </w:tc>
        <w:tc>
          <w:tcPr>
            <w:tcW w:w="2586" w:type="dxa"/>
            <w:noWrap/>
            <w:vAlign w:val="center"/>
          </w:tcPr>
          <w:p w:rsidR="00916BE5" w:rsidRPr="00F03C80" w:rsidRDefault="00916BE5" w:rsidP="0032179A">
            <w:pPr>
              <w:ind w:left="-10" w:right="-26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số người hưởng bảo hiểm xã hội, bảo hiểm y tế, bảo hiểm thất nghiệp</w:t>
            </w:r>
          </w:p>
        </w:tc>
        <w:tc>
          <w:tcPr>
            <w:tcW w:w="922" w:type="dxa"/>
            <w:noWrap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6BE5" w:rsidRPr="00513C15" w:rsidRDefault="00916BE5" w:rsidP="0032179A">
            <w:pPr>
              <w:ind w:left="-1" w:right="-18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6BE5" w:rsidRPr="00513C15" w:rsidRDefault="0092126B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916BE5" w:rsidRPr="00F03C80" w:rsidTr="0032179A">
        <w:trPr>
          <w:trHeight w:val="894"/>
        </w:trPr>
        <w:tc>
          <w:tcPr>
            <w:tcW w:w="700" w:type="dxa"/>
            <w:vAlign w:val="center"/>
          </w:tcPr>
          <w:p w:rsidR="00916BE5" w:rsidRPr="00F03C80" w:rsidRDefault="00916BE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1502" w:type="dxa"/>
            <w:vAlign w:val="center"/>
          </w:tcPr>
          <w:p w:rsidR="00916BE5" w:rsidRPr="00F03C80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008.H/BCC-TKQG</w:t>
            </w:r>
          </w:p>
        </w:tc>
        <w:tc>
          <w:tcPr>
            <w:tcW w:w="2586" w:type="dxa"/>
            <w:noWrap/>
            <w:vAlign w:val="center"/>
          </w:tcPr>
          <w:p w:rsidR="00916BE5" w:rsidRPr="00F03C80" w:rsidRDefault="00916BE5" w:rsidP="0032179A">
            <w:pPr>
              <w:ind w:left="-10" w:right="-26"/>
              <w:jc w:val="both"/>
              <w:rPr>
                <w:rFonts w:asciiTheme="majorHAnsi" w:hAnsiTheme="majorHAnsi" w:cstheme="majorHAnsi"/>
                <w:b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Báo cáo ước tính, chính thức thu, chi bảo hiểm xã hội, bảo hiểm y tế, bảo hiểm thất nghiệp</w:t>
            </w:r>
          </w:p>
        </w:tc>
        <w:tc>
          <w:tcPr>
            <w:tcW w:w="922" w:type="dxa"/>
            <w:noWrap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6BE5" w:rsidRPr="00513C15" w:rsidRDefault="00916BE5" w:rsidP="0032179A">
            <w:pPr>
              <w:ind w:left="-1" w:right="-18"/>
              <w:contextualSpacing/>
              <w:jc w:val="both"/>
              <w:rPr>
                <w:rFonts w:asciiTheme="majorHAnsi" w:hAnsiTheme="majorHAnsi" w:cstheme="majorHAnsi"/>
                <w:spacing w:val="-12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6BE5" w:rsidRPr="00513C15" w:rsidRDefault="0092126B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916BE5" w:rsidRPr="00F03C80" w:rsidTr="0032179A">
        <w:trPr>
          <w:trHeight w:val="283"/>
        </w:trPr>
        <w:tc>
          <w:tcPr>
            <w:tcW w:w="700" w:type="dxa"/>
            <w:vAlign w:val="center"/>
          </w:tcPr>
          <w:p w:rsidR="00916BE5" w:rsidRPr="00F03C80" w:rsidRDefault="00916BE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1502" w:type="dxa"/>
            <w:vAlign w:val="center"/>
          </w:tcPr>
          <w:p w:rsidR="00916BE5" w:rsidRPr="00F03C80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009.H/BCC-TKQG</w:t>
            </w:r>
          </w:p>
        </w:tc>
        <w:tc>
          <w:tcPr>
            <w:tcW w:w="2586" w:type="dxa"/>
            <w:noWrap/>
            <w:vAlign w:val="center"/>
          </w:tcPr>
          <w:p w:rsidR="00916BE5" w:rsidRPr="00F03C80" w:rsidRDefault="00916BE5" w:rsidP="0032179A">
            <w:pPr>
              <w:ind w:left="-10" w:right="-26"/>
              <w:jc w:val="both"/>
              <w:rPr>
                <w:rFonts w:asciiTheme="majorHAnsi" w:hAnsiTheme="majorHAnsi" w:cstheme="majorHAnsi"/>
                <w:b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ước tính, chính thức một số chỉ tiêu về tiền</w:t>
            </w: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  <w:lang w:val="en-US"/>
              </w:rPr>
              <w:t xml:space="preserve"> </w:t>
            </w: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tệ, ngân hàng và hoạt động kinh doanh xổ số</w:t>
            </w:r>
          </w:p>
        </w:tc>
        <w:tc>
          <w:tcPr>
            <w:tcW w:w="922" w:type="dxa"/>
            <w:noWrap/>
            <w:vAlign w:val="center"/>
          </w:tcPr>
          <w:p w:rsidR="00916BE5" w:rsidRPr="00F03C80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1496" w:type="dxa"/>
            <w:vAlign w:val="center"/>
          </w:tcPr>
          <w:p w:rsidR="00916BE5" w:rsidRPr="00513C15" w:rsidRDefault="00916BE5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003.H/BCC-TKQG</w:t>
            </w:r>
          </w:p>
        </w:tc>
        <w:tc>
          <w:tcPr>
            <w:tcW w:w="2410" w:type="dxa"/>
            <w:vAlign w:val="center"/>
          </w:tcPr>
          <w:p w:rsidR="00916BE5" w:rsidRPr="00513C15" w:rsidRDefault="00916BE5" w:rsidP="0032179A">
            <w:pPr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ước tính, sơ bộ, chính thức chỉ tiêu về tiền tệ, ngân hàng và hoạt động kinh doanh xổ số, hoạt động bảo hiểm</w:t>
            </w:r>
          </w:p>
        </w:tc>
        <w:tc>
          <w:tcPr>
            <w:tcW w:w="1140" w:type="dxa"/>
            <w:vAlign w:val="center"/>
          </w:tcPr>
          <w:p w:rsidR="00916BE5" w:rsidRPr="00513C15" w:rsidRDefault="00916BE5" w:rsidP="0032179A">
            <w:pPr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Quý, 6 tháng, 9 tháng, năm</w:t>
            </w:r>
          </w:p>
        </w:tc>
        <w:tc>
          <w:tcPr>
            <w:tcW w:w="1270" w:type="dxa"/>
            <w:vAlign w:val="center"/>
          </w:tcPr>
          <w:p w:rsidR="00916BE5" w:rsidRPr="00513C15" w:rsidRDefault="00267B1E" w:rsidP="0032179A">
            <w:pPr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T0701, T0702</w:t>
            </w:r>
          </w:p>
        </w:tc>
        <w:tc>
          <w:tcPr>
            <w:tcW w:w="1843" w:type="dxa"/>
            <w:vAlign w:val="center"/>
          </w:tcPr>
          <w:p w:rsidR="00916BE5" w:rsidRPr="00513C15" w:rsidRDefault="007949EA" w:rsidP="0032179A">
            <w:pPr>
              <w:contextualSpacing/>
              <w:jc w:val="both"/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 xml:space="preserve">Biểu mẫu sửa đổi (Sửa tên biểu mẫu, bổ sung </w:t>
            </w:r>
            <w:r w:rsidR="00482667"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kỳ báo cáo quý, sửa nội dung thông tin thu thập, bổ sung chỉ tiêu thu thập</w:t>
            </w:r>
            <w:r w:rsidR="00210C33"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 xml:space="preserve"> và ngày báo cáo</w:t>
            </w:r>
            <w:r w:rsidR="00482667"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)</w:t>
            </w:r>
          </w:p>
        </w:tc>
      </w:tr>
      <w:tr w:rsidR="00916BE5" w:rsidRPr="00F03C80" w:rsidTr="0032179A">
        <w:trPr>
          <w:trHeight w:val="894"/>
        </w:trPr>
        <w:tc>
          <w:tcPr>
            <w:tcW w:w="700" w:type="dxa"/>
            <w:vAlign w:val="center"/>
          </w:tcPr>
          <w:p w:rsidR="00916BE5" w:rsidRPr="00F03C80" w:rsidRDefault="00916BE5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916BE5" w:rsidRPr="00F03C80" w:rsidRDefault="00916BE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916BE5" w:rsidRPr="00F03C80" w:rsidRDefault="00916BE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916BE5" w:rsidRPr="00F03C80" w:rsidRDefault="00916BE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916BE5" w:rsidRPr="00F03C80" w:rsidRDefault="00916BE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916BE5" w:rsidRPr="00513C15" w:rsidRDefault="00916BE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1496" w:type="dxa"/>
            <w:vAlign w:val="center"/>
          </w:tcPr>
          <w:p w:rsidR="00916BE5" w:rsidRPr="00513C15" w:rsidRDefault="00916BE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004.H/BCC-TKQG</w:t>
            </w:r>
          </w:p>
        </w:tc>
        <w:tc>
          <w:tcPr>
            <w:tcW w:w="2410" w:type="dxa"/>
            <w:vAlign w:val="center"/>
          </w:tcPr>
          <w:p w:rsidR="00916BE5" w:rsidRPr="00513C15" w:rsidRDefault="00916BE5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Tỷ lệ nợ xấu trên tổng nợ của các tổ chức tín dụng, chi nhánh ngân hàng nước ngoài</w:t>
            </w:r>
          </w:p>
        </w:tc>
        <w:tc>
          <w:tcPr>
            <w:tcW w:w="1140" w:type="dxa"/>
            <w:vAlign w:val="center"/>
          </w:tcPr>
          <w:p w:rsidR="00916BE5" w:rsidRPr="00513C15" w:rsidRDefault="00916BE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Quý, năm</w:t>
            </w:r>
          </w:p>
        </w:tc>
        <w:tc>
          <w:tcPr>
            <w:tcW w:w="1270" w:type="dxa"/>
            <w:vAlign w:val="center"/>
          </w:tcPr>
          <w:p w:rsidR="00916BE5" w:rsidRPr="00513C15" w:rsidRDefault="00267B1E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T0703</w:t>
            </w:r>
          </w:p>
        </w:tc>
        <w:tc>
          <w:tcPr>
            <w:tcW w:w="1843" w:type="dxa"/>
            <w:vAlign w:val="center"/>
          </w:tcPr>
          <w:p w:rsidR="00916BE5" w:rsidRPr="00513C15" w:rsidRDefault="0092126B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6A1E4C" w:rsidRPr="00F03C80" w:rsidTr="0032179A">
        <w:trPr>
          <w:trHeight w:val="620"/>
        </w:trPr>
        <w:tc>
          <w:tcPr>
            <w:tcW w:w="700" w:type="dxa"/>
            <w:vAlign w:val="center"/>
          </w:tcPr>
          <w:p w:rsidR="006A1E4C" w:rsidRPr="00F03C80" w:rsidRDefault="006A1E4C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14535" w:type="dxa"/>
            <w:gridSpan w:val="10"/>
            <w:vAlign w:val="center"/>
          </w:tcPr>
          <w:p w:rsidR="006A1E4C" w:rsidRPr="00513C15" w:rsidRDefault="006A1E4C" w:rsidP="0092126B">
            <w:pPr>
              <w:spacing w:beforeLines="40" w:before="96" w:afterLines="40" w:after="96"/>
              <w:ind w:left="-1" w:right="-18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b/>
                <w:sz w:val="26"/>
                <w:szCs w:val="26"/>
              </w:rPr>
              <w:t>II. LĨNH VỰC NÔNG, LÂM NGHIỆP VÀ THUỶ SẢN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001.N/BCC-NLTS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Số lượng trang trại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001.N/BCC-NLTS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Báo cáo chính thức số lượng trang trại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466620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KHĐT 0202</w:t>
            </w:r>
          </w:p>
        </w:tc>
        <w:tc>
          <w:tcPr>
            <w:tcW w:w="1843" w:type="dxa"/>
            <w:vAlign w:val="center"/>
          </w:tcPr>
          <w:p w:rsidR="00B74EDC" w:rsidRPr="00513C15" w:rsidRDefault="00C22D41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002.N/BCC-NLTS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sơ bộ, chính thức Giá trị sản phẩm thu hoạch trên một hecta đất trồng trọt và nuôi trồng thủy sản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002.N/BCC-NLTS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pacing w:val="-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sơ bộ, chính thức giá trị sản phẩm thu hoạch trên một hecta đất trồng trọt và nuôi trồng thủy sản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A138E4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T0801</w:t>
            </w:r>
          </w:p>
        </w:tc>
        <w:tc>
          <w:tcPr>
            <w:tcW w:w="1843" w:type="dxa"/>
            <w:vAlign w:val="center"/>
          </w:tcPr>
          <w:p w:rsidR="00B74EDC" w:rsidRPr="00513C15" w:rsidRDefault="00DE045B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92126B">
            <w:pPr>
              <w:ind w:left="25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003.T/BCC-NLTS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Báo cáo </w:t>
            </w: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diện tích gieo trồng, thu hoạch một số cây hằng năm chủ yếu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B74EDC" w:rsidRPr="00513C15" w:rsidRDefault="00466620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KHĐT 0303</w:t>
            </w:r>
            <w:r w:rsidR="00A138E4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0304</w:t>
            </w:r>
          </w:p>
        </w:tc>
        <w:tc>
          <w:tcPr>
            <w:tcW w:w="1843" w:type="dxa"/>
            <w:vAlign w:val="center"/>
          </w:tcPr>
          <w:p w:rsidR="00B74EDC" w:rsidRPr="00513C15" w:rsidRDefault="0092126B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003.H/BCC-NLTS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tính, sơ bộ Diện tích, năng suất, sản lượng cây hàng năm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Vụ, 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004.H/BCC-NLTS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ước tính, sơ bộ diện tích, năng suất, sản lượng cây hằng năm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Vụ, năm</w:t>
            </w:r>
          </w:p>
        </w:tc>
        <w:tc>
          <w:tcPr>
            <w:tcW w:w="1270" w:type="dxa"/>
            <w:vAlign w:val="center"/>
          </w:tcPr>
          <w:p w:rsidR="00B74EDC" w:rsidRPr="00513C15" w:rsidRDefault="00A138E4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</w:t>
            </w:r>
            <w:r w:rsidR="00674C29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2, T0804, T0805</w:t>
            </w:r>
          </w:p>
        </w:tc>
        <w:tc>
          <w:tcPr>
            <w:tcW w:w="1843" w:type="dxa"/>
            <w:vAlign w:val="center"/>
          </w:tcPr>
          <w:p w:rsidR="00B74EDC" w:rsidRPr="00513C15" w:rsidRDefault="002B35C6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8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(Bổ sung nội dung thu thập thông tin trong biểu mẫu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32179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32179A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004.V/BCC-NLTS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32179A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Diện tích, năng suất, sản lượng cây hàng năm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32179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005.V/BCC-NLTS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32179A">
            <w:pPr>
              <w:spacing w:before="120" w:after="120"/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Báo cáo chính thức diện tích, năng suất, sản lượng cây hằng năm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</w:p>
        </w:tc>
        <w:tc>
          <w:tcPr>
            <w:tcW w:w="1270" w:type="dxa"/>
            <w:vAlign w:val="center"/>
          </w:tcPr>
          <w:p w:rsidR="00B74EDC" w:rsidRPr="00513C15" w:rsidRDefault="00674C29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T0802, T0804, T0805</w:t>
            </w:r>
          </w:p>
        </w:tc>
        <w:tc>
          <w:tcPr>
            <w:tcW w:w="1843" w:type="dxa"/>
            <w:vAlign w:val="center"/>
          </w:tcPr>
          <w:p w:rsidR="00B74EDC" w:rsidRPr="00513C15" w:rsidRDefault="00DE045B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pacing w:val="-8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Biểu mẫu sửa đổi (Sửa ngày nhận báo cáo</w:t>
            </w:r>
            <w:r w:rsidR="00463C4F" w:rsidRPr="00513C15"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  <w:t xml:space="preserve">, </w:t>
            </w:r>
            <w:r w:rsidR="00463C4F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nội dung thu thập thông tin trong biểu mẫu báo cáo</w:t>
            </w: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32179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32179A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005.N/BCC-NLTS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32179A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Diện tích, năng suất, sản lượng cây hàng năm cả năm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32179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006.N/BCC-NLTS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32179A">
            <w:pPr>
              <w:spacing w:before="120" w:after="120"/>
              <w:ind w:left="-1" w:right="-18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Báo cáo chính thức diện tíc</w:t>
            </w:r>
            <w:r w:rsidR="002D5879"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h, năng suất, sản lượng cây hằng năm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674C29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T0802, T0804, T0805</w:t>
            </w:r>
          </w:p>
        </w:tc>
        <w:tc>
          <w:tcPr>
            <w:tcW w:w="1843" w:type="dxa"/>
            <w:vAlign w:val="center"/>
          </w:tcPr>
          <w:p w:rsidR="00B74EDC" w:rsidRPr="00513C15" w:rsidRDefault="00DE045B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pacing w:val="-20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pacing w:val="-20"/>
                <w:sz w:val="26"/>
                <w:szCs w:val="26"/>
              </w:rPr>
              <w:t>Biểu mẫu sửa đổi (Sửa ngày nhận báo cáo</w:t>
            </w:r>
            <w:r w:rsidR="00463C4F" w:rsidRPr="00513C15">
              <w:rPr>
                <w:rFonts w:asciiTheme="majorHAnsi" w:hAnsiTheme="majorHAnsi" w:cstheme="majorHAnsi"/>
                <w:spacing w:val="-20"/>
                <w:sz w:val="26"/>
                <w:szCs w:val="26"/>
                <w:lang w:val="en-US"/>
              </w:rPr>
              <w:t>, bổ sung cột thu thập thông tin theo quý</w:t>
            </w:r>
            <w:r w:rsidR="00F25D6F" w:rsidRPr="00513C15">
              <w:rPr>
                <w:rFonts w:asciiTheme="majorHAnsi" w:hAnsiTheme="majorHAnsi" w:cstheme="majorHAnsi"/>
                <w:spacing w:val="-20"/>
                <w:sz w:val="26"/>
                <w:szCs w:val="26"/>
                <w:lang w:val="en-US"/>
              </w:rPr>
              <w:t>, bổ sung nội dung thu thập thông tin trong biểu mẫu báo cáo</w:t>
            </w:r>
            <w:r w:rsidRPr="00513C15">
              <w:rPr>
                <w:rFonts w:asciiTheme="majorHAnsi" w:hAnsiTheme="majorHAnsi" w:cstheme="majorHAnsi"/>
                <w:spacing w:val="-20"/>
                <w:sz w:val="26"/>
                <w:szCs w:val="26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32179A">
            <w:pPr>
              <w:spacing w:before="120" w:after="120"/>
              <w:ind w:left="25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32179A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32179A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32179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007.Q/BCC-NLTS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32179A">
            <w:pPr>
              <w:spacing w:before="120" w:after="120"/>
              <w:ind w:left="-1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diện tích thu hoạch một số cây lâu năm chủ yếu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1270" w:type="dxa"/>
            <w:vAlign w:val="center"/>
          </w:tcPr>
          <w:p w:rsidR="00B74EDC" w:rsidRPr="00513C15" w:rsidRDefault="00674C29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KHĐT 0305</w:t>
            </w:r>
          </w:p>
        </w:tc>
        <w:tc>
          <w:tcPr>
            <w:tcW w:w="1843" w:type="dxa"/>
            <w:vAlign w:val="center"/>
          </w:tcPr>
          <w:p w:rsidR="00B74EDC" w:rsidRPr="00513C15" w:rsidRDefault="0092126B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B74EDC" w:rsidRPr="00F03C80" w:rsidTr="0032179A">
        <w:trPr>
          <w:trHeight w:val="567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32179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32179A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006.H/BCC-NLTS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32179A">
            <w:pPr>
              <w:spacing w:before="120" w:after="120"/>
              <w:ind w:left="-14" w:right="-29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pacing w:val="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4"/>
                <w:sz w:val="26"/>
                <w:szCs w:val="26"/>
              </w:rPr>
              <w:t>Báo cáo ước tính, sơ bộ Diện tích, sản lượng cây lâu năm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32179A">
            <w:pPr>
              <w:spacing w:before="120" w:after="120"/>
              <w:ind w:left="-108" w:right="-123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</w:t>
            </w:r>
          </w:p>
          <w:p w:rsidR="00B74EDC" w:rsidRPr="00F03C80" w:rsidRDefault="00B74EDC" w:rsidP="0032179A">
            <w:pPr>
              <w:spacing w:before="120" w:after="120"/>
              <w:ind w:left="-108" w:right="-123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9 tháng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32179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008.6T/BCC-NLTS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32179A">
            <w:pPr>
              <w:spacing w:before="120" w:after="120"/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ước tính diện tích, sản lượng cây lâu năm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32179A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6 tháng</w:t>
            </w:r>
          </w:p>
        </w:tc>
        <w:tc>
          <w:tcPr>
            <w:tcW w:w="1270" w:type="dxa"/>
            <w:vAlign w:val="center"/>
          </w:tcPr>
          <w:p w:rsidR="00B74EDC" w:rsidRPr="00513C15" w:rsidRDefault="00674C29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T0803, T0805</w:t>
            </w:r>
          </w:p>
        </w:tc>
        <w:tc>
          <w:tcPr>
            <w:tcW w:w="1843" w:type="dxa"/>
            <w:vAlign w:val="center"/>
          </w:tcPr>
          <w:p w:rsidR="00B74EDC" w:rsidRPr="00513C15" w:rsidRDefault="00DE045B" w:rsidP="0032179A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pacing w:val="-16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pacing w:val="-16"/>
                <w:sz w:val="26"/>
                <w:szCs w:val="26"/>
              </w:rPr>
              <w:t xml:space="preserve">Biểu mẫu sửa đổi (Sửa </w:t>
            </w:r>
            <w:r w:rsidRPr="00513C15">
              <w:rPr>
                <w:rFonts w:asciiTheme="majorHAnsi" w:hAnsiTheme="majorHAnsi" w:cstheme="majorHAnsi"/>
                <w:spacing w:val="-16"/>
                <w:sz w:val="26"/>
                <w:szCs w:val="26"/>
                <w:lang w:val="en-US"/>
              </w:rPr>
              <w:t>tên biểu mẫu báo cáo,</w:t>
            </w:r>
            <w:r w:rsidR="00050AFC" w:rsidRPr="00513C15">
              <w:rPr>
                <w:rFonts w:asciiTheme="majorHAnsi" w:hAnsiTheme="majorHAnsi" w:cstheme="majorHAnsi"/>
                <w:spacing w:val="-16"/>
                <w:sz w:val="26"/>
                <w:szCs w:val="26"/>
                <w:lang w:val="en-US"/>
              </w:rPr>
              <w:t xml:space="preserve"> loại bỏ kỳ báo cáo</w:t>
            </w:r>
            <w:r w:rsidR="00F25D6F" w:rsidRPr="00513C15">
              <w:rPr>
                <w:rFonts w:asciiTheme="majorHAnsi" w:hAnsiTheme="majorHAnsi" w:cstheme="majorHAnsi"/>
                <w:spacing w:val="-16"/>
                <w:sz w:val="26"/>
                <w:szCs w:val="26"/>
                <w:lang w:val="en-US"/>
              </w:rPr>
              <w:t>, bổ sung nội dung thu thập thông tin trong biểu mẫu báo cáo</w:t>
            </w:r>
            <w:r w:rsidRPr="00513C15">
              <w:rPr>
                <w:rFonts w:asciiTheme="majorHAnsi" w:hAnsiTheme="majorHAnsi" w:cstheme="majorHAnsi"/>
                <w:spacing w:val="-16"/>
                <w:sz w:val="26"/>
                <w:szCs w:val="26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007.N/BCC-NLTS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tính, sơ bộ Diện tích, năng suất, sản lượng cây lâu năm (năm)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009.N/BCC-NLTS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pacing w:val="-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ước tính diện tích, năng suất, sản lượng cây lâu năm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674C2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T0803, T0804, T0805</w:t>
            </w:r>
          </w:p>
        </w:tc>
        <w:tc>
          <w:tcPr>
            <w:tcW w:w="1843" w:type="dxa"/>
            <w:vAlign w:val="center"/>
          </w:tcPr>
          <w:p w:rsidR="00B74EDC" w:rsidRPr="00513C15" w:rsidRDefault="00C57CF8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2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pacing w:val="-12"/>
                <w:sz w:val="26"/>
                <w:szCs w:val="26"/>
              </w:rPr>
              <w:t xml:space="preserve">Biểu mẫu sửa đổi (Sửa </w:t>
            </w:r>
            <w:r w:rsidRPr="00513C15">
              <w:rPr>
                <w:rFonts w:asciiTheme="majorHAnsi" w:hAnsiTheme="majorHAnsi" w:cstheme="majorHAnsi"/>
                <w:spacing w:val="-12"/>
                <w:sz w:val="26"/>
                <w:szCs w:val="26"/>
                <w:lang w:val="en-US"/>
              </w:rPr>
              <w:t>tên biểu mẫu báo cáo</w:t>
            </w:r>
            <w:r w:rsidR="00F25D6F" w:rsidRPr="00513C15">
              <w:rPr>
                <w:rFonts w:asciiTheme="majorHAnsi" w:hAnsiTheme="majorHAnsi" w:cstheme="majorHAnsi"/>
                <w:spacing w:val="-12"/>
                <w:sz w:val="26"/>
                <w:szCs w:val="26"/>
                <w:lang w:val="en-US"/>
              </w:rPr>
              <w:t>, bổ sung nội dung thu thập thông tin trong biểu mẫu báo cáo</w:t>
            </w:r>
            <w:r w:rsidRPr="00513C15">
              <w:rPr>
                <w:rFonts w:asciiTheme="majorHAnsi" w:hAnsiTheme="majorHAnsi" w:cstheme="majorHAnsi"/>
                <w:spacing w:val="-12"/>
                <w:sz w:val="26"/>
                <w:szCs w:val="26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008.N/BCC-NLTS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Diện tích, năng suất, sản lượng cây lâu năm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010.N/BCC-NLTS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diện tích, năng suất, sản lượng cây lâu năm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674C2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T0803, T0804, T0805</w:t>
            </w:r>
          </w:p>
        </w:tc>
        <w:tc>
          <w:tcPr>
            <w:tcW w:w="1843" w:type="dxa"/>
            <w:vAlign w:val="center"/>
          </w:tcPr>
          <w:p w:rsidR="00E52EDE" w:rsidRPr="00513C15" w:rsidRDefault="00C243A3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pacing w:val="-14"/>
                <w:sz w:val="26"/>
                <w:szCs w:val="26"/>
              </w:rPr>
              <w:t>Biểu mẫu sửa đổi (Sửa ngày nhận báo cáo</w:t>
            </w:r>
            <w:r w:rsidR="00E52EDE"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, bổ sung cột thu thập thông tin theo quý, bổ sung nội dung thu thập thông tin trong biểu mẫu báo cáo</w:t>
            </w:r>
            <w:r w:rsidR="00E52EDE" w:rsidRPr="00513C15">
              <w:rPr>
                <w:rFonts w:asciiTheme="majorHAnsi" w:hAnsiTheme="majorHAnsi" w:cstheme="majorHAnsi"/>
                <w:spacing w:val="-14"/>
                <w:sz w:val="26"/>
                <w:szCs w:val="26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92126B">
            <w:pPr>
              <w:ind w:left="25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011.T/BCC-NLTS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số lượng gia súc, gia cầm chủ yếu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B74EDC" w:rsidRPr="00513C15" w:rsidRDefault="00674C2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KHĐT 0306</w:t>
            </w:r>
          </w:p>
        </w:tc>
        <w:tc>
          <w:tcPr>
            <w:tcW w:w="1843" w:type="dxa"/>
            <w:vAlign w:val="center"/>
          </w:tcPr>
          <w:p w:rsidR="00B74EDC" w:rsidRPr="00513C15" w:rsidRDefault="0092126B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B74EDC" w:rsidRPr="00F03C80" w:rsidTr="0032179A">
        <w:trPr>
          <w:trHeight w:val="510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009.H/BCC-NLTS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tính, sơ bộ Số lượng, sản phẩm chăn nuôi và dịch vụ khai thác yến sào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012.H/BCC-NLTS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ước tính, sơ bộ số lượng, sản phẩm chăn nuôi và dịch vụ khai thác yến sào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1270" w:type="dxa"/>
            <w:vAlign w:val="center"/>
          </w:tcPr>
          <w:p w:rsidR="00B74EDC" w:rsidRPr="00513C15" w:rsidRDefault="00674C2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T0806, T0807</w:t>
            </w:r>
          </w:p>
        </w:tc>
        <w:tc>
          <w:tcPr>
            <w:tcW w:w="1843" w:type="dxa"/>
            <w:vAlign w:val="center"/>
          </w:tcPr>
          <w:p w:rsidR="00B74EDC" w:rsidRPr="00513C15" w:rsidRDefault="00E52EDE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4"/>
                <w:sz w:val="26"/>
                <w:szCs w:val="26"/>
              </w:rPr>
              <w:t>Biểu mẫu sửa đổi (</w:t>
            </w:r>
            <w:r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Bổ sung nội dung thu thập thông tin trong biểu mẫu báo cáo</w:t>
            </w:r>
            <w:r w:rsidR="00BA23B0"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, sửa ngày báo cáo</w:t>
            </w:r>
            <w:r w:rsidRPr="00513C15">
              <w:rPr>
                <w:rFonts w:asciiTheme="majorHAnsi" w:hAnsiTheme="majorHAnsi" w:cstheme="majorHAnsi"/>
                <w:spacing w:val="-14"/>
                <w:sz w:val="26"/>
                <w:szCs w:val="26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010.N/BCC-NLTS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Số lượng, sản phẩm chăn nuôi và dịch vụ khai thác yến sào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013.N/BCC-NLTS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số lượng, sản phẩm chăn nuôi và dịch vụ khai thác yến sào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674C2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T0806, T0807</w:t>
            </w:r>
          </w:p>
        </w:tc>
        <w:tc>
          <w:tcPr>
            <w:tcW w:w="1843" w:type="dxa"/>
            <w:vAlign w:val="center"/>
          </w:tcPr>
          <w:p w:rsidR="00B74EDC" w:rsidRPr="00513C15" w:rsidRDefault="00C243A3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Biểu mẫu sửa đổi</w:t>
            </w: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  <w:t xml:space="preserve"> (</w:t>
            </w:r>
            <w:r w:rsidR="00E52EDE" w:rsidRPr="00513C15"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  <w:t>Bổ sung cột thu thập thông tin theo quý, b</w:t>
            </w:r>
            <w:r w:rsidR="00E52EDE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ổ sung nội dung thu thập thông tin trong biểu mẫu báo cáo</w:t>
            </w:r>
            <w:r w:rsidR="00E52EDE"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011.Q/BCC-NLTS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Số lượng và sản phẩm chăn nuôi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 xml:space="preserve">Quý I, </w:t>
            </w:r>
            <w:r w:rsidRPr="00F03C80">
              <w:rPr>
                <w:rFonts w:asciiTheme="majorHAnsi" w:hAnsiTheme="majorHAnsi" w:cstheme="majorHAnsi"/>
                <w:sz w:val="26"/>
                <w:szCs w:val="26"/>
              </w:rPr>
              <w:br/>
              <w:t>Quý III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014.Q/BCC-NLTS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số lượng và sản phẩm chăn nuôi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1270" w:type="dxa"/>
            <w:vAlign w:val="center"/>
          </w:tcPr>
          <w:p w:rsidR="00B74EDC" w:rsidRPr="00513C15" w:rsidRDefault="00674C2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T0806, T0807</w:t>
            </w:r>
          </w:p>
        </w:tc>
        <w:tc>
          <w:tcPr>
            <w:tcW w:w="1843" w:type="dxa"/>
            <w:vAlign w:val="center"/>
          </w:tcPr>
          <w:p w:rsidR="00B74EDC" w:rsidRPr="00513C15" w:rsidRDefault="00AC075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92126B">
            <w:pPr>
              <w:ind w:left="25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015.T/BCC-NLTS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chỉ tiêu lâm nghiệp chủ yếu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B74EDC" w:rsidRPr="00513C15" w:rsidRDefault="00221D3E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KHĐT 0307, 0309</w:t>
            </w:r>
          </w:p>
        </w:tc>
        <w:tc>
          <w:tcPr>
            <w:tcW w:w="1843" w:type="dxa"/>
            <w:vAlign w:val="center"/>
          </w:tcPr>
          <w:p w:rsidR="00B74EDC" w:rsidRPr="00513C15" w:rsidRDefault="0092126B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012.H/BCC-NLTS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pacing w:val="-2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ước tính, sơ bộ Trồng rừng và chăm sóc nuôi dưỡng rừng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016.H/BCC-NLTS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ước tính, sơ bộ trồng rừng và chăm sóc nuôi dưỡng rừng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1270" w:type="dxa"/>
            <w:vAlign w:val="center"/>
          </w:tcPr>
          <w:p w:rsidR="00B74EDC" w:rsidRPr="00513C15" w:rsidRDefault="00221D3E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T0808, KHĐT 0308, Báo cáo kinh tế - xã hội, Niên giám Thống kê</w:t>
            </w:r>
          </w:p>
        </w:tc>
        <w:tc>
          <w:tcPr>
            <w:tcW w:w="1843" w:type="dxa"/>
            <w:vAlign w:val="center"/>
          </w:tcPr>
          <w:p w:rsidR="00B74EDC" w:rsidRPr="00513C15" w:rsidRDefault="00AC075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Biểu mẫu sửa đổi (Sửa ngày nhận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013.N/BCC-NLTS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Trồng rừng và chăm sóc nuôi dưỡng rừng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017.N/BCC-NLTS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trồng rừng và chăm sóc nuôi dưỡng rừng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221D3E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T0808, KHĐT 0308, Báo cáo kinh tế - xã hội, Niên giám Thống kê</w:t>
            </w:r>
          </w:p>
        </w:tc>
        <w:tc>
          <w:tcPr>
            <w:tcW w:w="1843" w:type="dxa"/>
            <w:vAlign w:val="center"/>
          </w:tcPr>
          <w:p w:rsidR="00B74EDC" w:rsidRPr="00513C15" w:rsidRDefault="00E52EDE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Biểu mẫu sửa đổi</w:t>
            </w: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  <w:t xml:space="preserve"> (Bổ sung cột thu thập thông tin theo quý</w:t>
            </w: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014.H/BCC-NLTS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tính, sơ bộ Khai thác, thu nhặt gỗ và lâm sản khác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  <w:p w:rsidR="00B74EDC" w:rsidRPr="00F03C80" w:rsidRDefault="00B74EDC" w:rsidP="0092126B">
            <w:pPr>
              <w:keepNext/>
              <w:spacing w:beforeLines="40" w:before="96" w:afterLines="40" w:after="96"/>
              <w:contextualSpacing/>
              <w:jc w:val="center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018.H/BCC-NLTS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ước tính, sơ bộ khai thác, thu nhặt gỗ và lâm sản khác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1270" w:type="dxa"/>
            <w:vAlign w:val="center"/>
          </w:tcPr>
          <w:p w:rsidR="00B74EDC" w:rsidRPr="00513C15" w:rsidRDefault="00221D3E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T0809</w:t>
            </w:r>
          </w:p>
        </w:tc>
        <w:tc>
          <w:tcPr>
            <w:tcW w:w="1843" w:type="dxa"/>
            <w:vAlign w:val="center"/>
          </w:tcPr>
          <w:p w:rsidR="00B74EDC" w:rsidRPr="00513C15" w:rsidRDefault="00AC075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Biểu mẫu sửa đổi (Sửa ngày nhận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015.N/BCC-NLTS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Khai thác, thu nhặt gỗ và lâm sản khác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019.N/BCC-NLTS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khai thác, thu nhặt gỗ và lâm sản khác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221D3E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T0809</w:t>
            </w:r>
          </w:p>
        </w:tc>
        <w:tc>
          <w:tcPr>
            <w:tcW w:w="1843" w:type="dxa"/>
            <w:vAlign w:val="center"/>
          </w:tcPr>
          <w:p w:rsidR="00B74EDC" w:rsidRPr="00513C15" w:rsidRDefault="001F0AA8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Biểu mẫu sửa đổi</w:t>
            </w: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  <w:t xml:space="preserve"> (Bổ sung cột thu thập thông tin theo quý</w:t>
            </w: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92126B">
            <w:pPr>
              <w:ind w:left="25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7867B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02</w:t>
            </w: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.Q/BCC-NLTS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7867BC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 xml:space="preserve">Báo cáo diện tích </w:t>
            </w:r>
            <w:r w:rsidR="007867BC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thả nuôi một số loại thủy sản chủ yếu </w:t>
            </w:r>
          </w:p>
        </w:tc>
        <w:tc>
          <w:tcPr>
            <w:tcW w:w="1140" w:type="dxa"/>
            <w:vAlign w:val="center"/>
          </w:tcPr>
          <w:p w:rsidR="00B74EDC" w:rsidRPr="00513C15" w:rsidRDefault="007867B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</w:t>
            </w:r>
          </w:p>
        </w:tc>
        <w:tc>
          <w:tcPr>
            <w:tcW w:w="1270" w:type="dxa"/>
            <w:vAlign w:val="center"/>
          </w:tcPr>
          <w:p w:rsidR="00B74EDC" w:rsidRPr="00513C15" w:rsidRDefault="00221D3E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KHĐT 0311</w:t>
            </w:r>
          </w:p>
        </w:tc>
        <w:tc>
          <w:tcPr>
            <w:tcW w:w="1843" w:type="dxa"/>
            <w:vAlign w:val="center"/>
          </w:tcPr>
          <w:p w:rsidR="00B74EDC" w:rsidRPr="00513C15" w:rsidRDefault="0092126B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016.H/BCC-NLTS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Báo cáo ước tính, chính thức Tình hình cơ bản về nuôi trồng và khai thác thủy sản nội địa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7867B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021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.H/BCC-NLTS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ước tính, chính thức tình hình cơ bản về nuôi trồng và khai thác thủy sản nội địa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1270" w:type="dxa"/>
            <w:vAlign w:val="center"/>
          </w:tcPr>
          <w:p w:rsidR="00B74EDC" w:rsidRPr="00513C15" w:rsidRDefault="00E95B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T0810</w:t>
            </w:r>
          </w:p>
        </w:tc>
        <w:tc>
          <w:tcPr>
            <w:tcW w:w="1843" w:type="dxa"/>
            <w:vAlign w:val="center"/>
          </w:tcPr>
          <w:p w:rsidR="00B74EDC" w:rsidRPr="00513C15" w:rsidRDefault="00AC075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ind w:left="25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F26B8E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7867BC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022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.T/BCC-NLTS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F26B8E">
            <w:pPr>
              <w:spacing w:before="120" w:after="120" w:line="288" w:lineRule="auto"/>
              <w:ind w:left="-75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sản lượng thủy sản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F26B8E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B74EDC" w:rsidRPr="00513C15" w:rsidRDefault="00E95BDC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KHĐT 0312</w:t>
            </w:r>
          </w:p>
        </w:tc>
        <w:tc>
          <w:tcPr>
            <w:tcW w:w="1843" w:type="dxa"/>
            <w:vAlign w:val="center"/>
          </w:tcPr>
          <w:p w:rsidR="00B74EDC" w:rsidRPr="00513C15" w:rsidRDefault="0092126B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F26B8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017.H/BCC-NLTS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tính, sơ bộ Sản lượng thủy sản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F26B8E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7867BC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023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.H/BCC-NLTS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F26B8E">
            <w:pPr>
              <w:spacing w:before="120" w:after="120" w:line="288" w:lineRule="auto"/>
              <w:ind w:left="-75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ước tính, sơ bộ sản lượng thủy sản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F26B8E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1270" w:type="dxa"/>
            <w:vAlign w:val="center"/>
          </w:tcPr>
          <w:p w:rsidR="00B74EDC" w:rsidRPr="00513C15" w:rsidRDefault="00E95BDC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T0812</w:t>
            </w:r>
          </w:p>
        </w:tc>
        <w:tc>
          <w:tcPr>
            <w:tcW w:w="1843" w:type="dxa"/>
            <w:vAlign w:val="center"/>
          </w:tcPr>
          <w:p w:rsidR="00B74EDC" w:rsidRPr="00513C15" w:rsidRDefault="00AC075A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Biểu mẫu sửa đổi (Sửa ngày nhận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F26B8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018.N/BCC-NLTS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Sản lượng thủy sản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F26B8E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7867BC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024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.N/BCC-NLTS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F26B8E">
            <w:pPr>
              <w:spacing w:before="120" w:after="120" w:line="288" w:lineRule="auto"/>
              <w:ind w:left="-75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sản lượng thủy sản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F26B8E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E95BDC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T0812</w:t>
            </w:r>
          </w:p>
        </w:tc>
        <w:tc>
          <w:tcPr>
            <w:tcW w:w="1843" w:type="dxa"/>
            <w:vAlign w:val="center"/>
          </w:tcPr>
          <w:p w:rsidR="00B74EDC" w:rsidRPr="00513C15" w:rsidRDefault="00C6260A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</w:t>
            </w:r>
            <w:r w:rsidR="001F0AA8" w:rsidRPr="00513C15">
              <w:rPr>
                <w:rFonts w:asciiTheme="majorHAnsi" w:hAnsiTheme="majorHAnsi" w:cstheme="majorHAnsi"/>
                <w:sz w:val="26"/>
                <w:szCs w:val="26"/>
              </w:rPr>
              <w:t xml:space="preserve"> sửa đổi (Sửa ngày nhận báo cáo</w:t>
            </w:r>
            <w:r w:rsidR="001F0AA8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</w:t>
            </w:r>
            <w:r w:rsidR="003E35F6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1F0AA8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cột thu thập thông tin theo quý</w:t>
            </w:r>
            <w:r w:rsidR="001F0AA8" w:rsidRPr="00513C15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F26B8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="259" w:firstLine="0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019.H/BCC-NLTS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ind w:left="-10" w:right="-26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Tình hình cơ bản về khai thác thủy sản biển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F26B8E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7867BC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025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.H/BCC-NLTS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F26B8E">
            <w:pPr>
              <w:spacing w:before="120" w:after="120" w:line="288" w:lineRule="auto"/>
              <w:ind w:left="-75" w:right="-18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tình hình cơ bản về khai thác thủy sản biển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F26B8E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6 tháng, năm</w:t>
            </w:r>
          </w:p>
        </w:tc>
        <w:tc>
          <w:tcPr>
            <w:tcW w:w="1270" w:type="dxa"/>
            <w:vAlign w:val="center"/>
          </w:tcPr>
          <w:p w:rsidR="00B74EDC" w:rsidRPr="00513C15" w:rsidRDefault="00E95BDC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T0813</w:t>
            </w:r>
          </w:p>
        </w:tc>
        <w:tc>
          <w:tcPr>
            <w:tcW w:w="1843" w:type="dxa"/>
            <w:vAlign w:val="center"/>
          </w:tcPr>
          <w:p w:rsidR="00B74EDC" w:rsidRPr="00513C15" w:rsidRDefault="00C6260A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Biểu mẫu</w:t>
            </w:r>
            <w:r w:rsidR="001F0AA8" w:rsidRPr="00513C15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 xml:space="preserve"> sửa đổi (Sửa ngày nhận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B74EDC" w:rsidRPr="00F03C80" w:rsidRDefault="00B74EDC" w:rsidP="00F26B8E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B74EDC" w:rsidRPr="00F03C80" w:rsidRDefault="00B74EDC" w:rsidP="00F26B8E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F26B8E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F26B8E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Del="00180B05" w:rsidRDefault="007867BC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026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.N/BCC-NLTS</w:t>
            </w:r>
          </w:p>
        </w:tc>
        <w:tc>
          <w:tcPr>
            <w:tcW w:w="2410" w:type="dxa"/>
            <w:vAlign w:val="center"/>
          </w:tcPr>
          <w:p w:rsidR="00B74EDC" w:rsidRPr="00513C15" w:rsidDel="00180B05" w:rsidRDefault="00B74EDC" w:rsidP="00F26B8E">
            <w:pPr>
              <w:spacing w:before="120" w:after="120" w:line="288" w:lineRule="auto"/>
              <w:ind w:left="-75" w:right="-18"/>
              <w:contextualSpacing/>
              <w:jc w:val="both"/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Báo cáo ước tính, sơ bộ sản lượng sản phẩm NLTS chủ yếu</w:t>
            </w:r>
          </w:p>
        </w:tc>
        <w:tc>
          <w:tcPr>
            <w:tcW w:w="1140" w:type="dxa"/>
            <w:vAlign w:val="center"/>
          </w:tcPr>
          <w:p w:rsidR="00B74EDC" w:rsidRPr="00513C15" w:rsidDel="00180B05" w:rsidRDefault="00B74EDC" w:rsidP="00F26B8E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1270" w:type="dxa"/>
            <w:vAlign w:val="center"/>
          </w:tcPr>
          <w:p w:rsidR="00B74EDC" w:rsidRPr="00513C15" w:rsidRDefault="00E95BDC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Phục vụ biên soạn GDP, GRDP</w:t>
            </w:r>
          </w:p>
        </w:tc>
        <w:tc>
          <w:tcPr>
            <w:tcW w:w="1843" w:type="dxa"/>
            <w:vAlign w:val="center"/>
          </w:tcPr>
          <w:p w:rsidR="00B74EDC" w:rsidRPr="00513C15" w:rsidRDefault="0092126B" w:rsidP="00F26B8E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B74EDC" w:rsidRPr="00F03C80" w:rsidTr="0032179A">
        <w:trPr>
          <w:trHeight w:val="548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14535" w:type="dxa"/>
            <w:gridSpan w:val="10"/>
            <w:vAlign w:val="center"/>
          </w:tcPr>
          <w:p w:rsidR="00B74EDC" w:rsidRPr="00513C15" w:rsidRDefault="00B74EDC" w:rsidP="0092126B">
            <w:pPr>
              <w:ind w:left="-1" w:right="-18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b/>
                <w:sz w:val="26"/>
                <w:szCs w:val="26"/>
              </w:rPr>
              <w:t>III. LĨNH VỰC CÔNG NGHIỆP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001.N/BCC-CN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Sản lượng sản phẩm chủ yếu của ngành công nghiệp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001.N/BCC-CN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sản lượng sản phẩm  chủ yếu của ngành công nghiệp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3A4DAE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T0902</w:t>
            </w:r>
          </w:p>
        </w:tc>
        <w:tc>
          <w:tcPr>
            <w:tcW w:w="1843" w:type="dxa"/>
            <w:vAlign w:val="center"/>
          </w:tcPr>
          <w:p w:rsidR="00B74EDC" w:rsidRPr="00513C15" w:rsidRDefault="00CA6582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002.N/BCC-CN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Số lượng cơ sở ngành công nghiệp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002.N/BCC-CN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số lượng cơ sở ngành công nghiệp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F76E98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pacing w:val="-6"/>
                <w:sz w:val="26"/>
                <w:szCs w:val="26"/>
                <w:lang w:val="en-US"/>
              </w:rPr>
              <w:t>Báo cáo kinh tế - xã hội, Niên giám Thống kê</w:t>
            </w:r>
          </w:p>
        </w:tc>
        <w:tc>
          <w:tcPr>
            <w:tcW w:w="1843" w:type="dxa"/>
            <w:vAlign w:val="center"/>
          </w:tcPr>
          <w:p w:rsidR="00B74EDC" w:rsidRPr="00513C15" w:rsidRDefault="00CA6582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003.N/BCC-CN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Lao động ngành công nghiệp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003.N/BCC-CN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lao động ngành công nghiệp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74EDC" w:rsidRPr="00513C15" w:rsidRDefault="00CA6582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004.N/BCC-CN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Nguồn vốn, tài sản cố định của cơ sở sản xuất kinh doanh cá thể ngành công nghiệp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004.N/BCC-CN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Báo cáo chính thức nguồn vốn, tài sản cố định của cơ sở sản xuất kinh doanh cá thể ngành công nghiệp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7F4176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6"/>
                <w:sz w:val="26"/>
                <w:szCs w:val="26"/>
                <w:lang w:val="en-US"/>
              </w:rPr>
              <w:t>Báo cáo kinh tế - xã hội, Niên giám Thống kê</w:t>
            </w:r>
          </w:p>
        </w:tc>
        <w:tc>
          <w:tcPr>
            <w:tcW w:w="1843" w:type="dxa"/>
            <w:vAlign w:val="center"/>
          </w:tcPr>
          <w:p w:rsidR="00B74EDC" w:rsidRPr="00513C15" w:rsidRDefault="00CA6582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005.N/BCC-CN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Doanh thu, nộp ngân sách của cơ sở sản xuất kinh doanh cá thể ngành công nghiệp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005.N/BCC-CN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75" w:right="-18"/>
              <w:contextualSpacing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chính thức doanh thu, nộp ngân sách của cơ sở sản xuất kinh doanh cá thể ngành công nghiệp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7F4176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6"/>
                <w:sz w:val="26"/>
                <w:szCs w:val="26"/>
                <w:lang w:val="en-US"/>
              </w:rPr>
              <w:t>Báo cáo kinh tế - xã hội, Niên giám Thống kê</w:t>
            </w:r>
          </w:p>
        </w:tc>
        <w:tc>
          <w:tcPr>
            <w:tcW w:w="1843" w:type="dxa"/>
            <w:vAlign w:val="center"/>
          </w:tcPr>
          <w:p w:rsidR="00B74EDC" w:rsidRPr="00513C15" w:rsidRDefault="00CA6582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B74EDC" w:rsidRPr="00F03C80" w:rsidTr="0032179A">
        <w:trPr>
          <w:trHeight w:val="548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14535" w:type="dxa"/>
            <w:gridSpan w:val="10"/>
            <w:vAlign w:val="center"/>
          </w:tcPr>
          <w:p w:rsidR="00B74EDC" w:rsidRPr="00513C15" w:rsidRDefault="00B74EDC" w:rsidP="0092126B">
            <w:pPr>
              <w:ind w:left="-1" w:right="-18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b/>
                <w:sz w:val="26"/>
                <w:szCs w:val="26"/>
              </w:rPr>
              <w:t>IV. LĨNH VỰC VỐN ĐẦU TƯ VÀ XÂY DỰNG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7444B4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001.T/BCC-XDĐT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7444B4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 vốn đầu tư thực hiện thuộc nguồn vốn ngân sách nhà nước do địa phương quản lý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7444B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6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001.T/BCC-XDĐT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7444B4">
            <w:pPr>
              <w:spacing w:before="120" w:after="120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ước tính vốn đầu tư thực hiện thuộc nguồn vốn ngân sách nhà nước do địa phương quản lý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B74EDC" w:rsidRPr="00513C15" w:rsidRDefault="007F4176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T0402</w:t>
            </w:r>
          </w:p>
        </w:tc>
        <w:tc>
          <w:tcPr>
            <w:tcW w:w="1843" w:type="dxa"/>
            <w:vAlign w:val="center"/>
          </w:tcPr>
          <w:p w:rsidR="00B74EDC" w:rsidRPr="00513C15" w:rsidRDefault="00796EA5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pacing w:val="-1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7444B4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002.H/BCC-XDĐT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7444B4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Danh mục các dự án từ nguồn vốn ngân sách nhà nước thực hiện trong kỳ</w:t>
            </w:r>
          </w:p>
        </w:tc>
        <w:tc>
          <w:tcPr>
            <w:tcW w:w="922" w:type="dxa"/>
            <w:noWrap/>
            <w:vAlign w:val="center"/>
          </w:tcPr>
          <w:p w:rsidR="00B74EDC" w:rsidRPr="00796EA5" w:rsidRDefault="00796EA5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796EA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Tháng</w:t>
            </w:r>
            <w:r w:rsidR="00B74EDC" w:rsidRPr="00796EA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, quý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7444B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6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002.H/BCC-XDĐT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7444B4">
            <w:pPr>
              <w:spacing w:before="120" w:after="120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Danh mục các dự án từ nguồn vốn ngân sách nhà nước thực hiện trong kỳ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Tháng, quý</w:t>
            </w:r>
          </w:p>
        </w:tc>
        <w:tc>
          <w:tcPr>
            <w:tcW w:w="1270" w:type="dxa"/>
            <w:vAlign w:val="center"/>
          </w:tcPr>
          <w:p w:rsidR="00B74EDC" w:rsidRPr="00513C15" w:rsidRDefault="007F4176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Báo cáo kinh tế - xã hội, biên soạn chỉ tiêu GRDP</w:t>
            </w:r>
          </w:p>
        </w:tc>
        <w:tc>
          <w:tcPr>
            <w:tcW w:w="1843" w:type="dxa"/>
            <w:vAlign w:val="center"/>
          </w:tcPr>
          <w:p w:rsidR="00B74EDC" w:rsidRPr="00513C15" w:rsidRDefault="003E354A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pacing w:val="-1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Biểu mẫu sửa đổi (Bổ sung các cột thu thập thông tin</w:t>
            </w:r>
            <w:r w:rsidR="00CD1575"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, loại bỏ nội dung thu thập thông tin</w:t>
            </w:r>
            <w:r w:rsidR="00C64F2B"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 xml:space="preserve"> và sửa ngày </w:t>
            </w:r>
            <w:r w:rsidR="00825000"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 xml:space="preserve">nhận </w:t>
            </w:r>
            <w:r w:rsidR="00C64F2B"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báo cáo</w:t>
            </w:r>
            <w:r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7444B4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003.Q/BCC-XDĐT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7444B4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ước tính vốn đầu tư thực hiện trên địa bàn phân theo nguồn vốn và khoản mục đầu tư (Giá hiện hành)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7444B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6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003.Q/BCC-XDĐT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7444B4">
            <w:pPr>
              <w:spacing w:before="120" w:after="120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Báo cáo ước tính vốn đầu tư thực </w:t>
            </w:r>
            <w:r w:rsidR="00453CD7"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hiện trên địa bàn </w:t>
            </w:r>
            <w:r w:rsidR="00453CD7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>chia</w:t>
            </w: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theo nguồn vốn và khoản mục đầu tư (Giá hiện hành)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1270" w:type="dxa"/>
            <w:vAlign w:val="center"/>
          </w:tcPr>
          <w:p w:rsidR="00B74EDC" w:rsidRPr="00513C15" w:rsidRDefault="00DA1F11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T0402, KHĐT</w:t>
            </w:r>
            <w:r w:rsidR="00DD71A2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0206, 0207</w:t>
            </w:r>
          </w:p>
        </w:tc>
        <w:tc>
          <w:tcPr>
            <w:tcW w:w="1843" w:type="dxa"/>
            <w:vAlign w:val="center"/>
          </w:tcPr>
          <w:p w:rsidR="00B74EDC" w:rsidRPr="00513C15" w:rsidRDefault="00F05B39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pacing w:val="-1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2"/>
                <w:sz w:val="26"/>
                <w:szCs w:val="26"/>
                <w:lang w:val="en-US"/>
              </w:rPr>
              <w:t>Biểu mẫu sửa đổi (Loại bỏ nội dung thu thập thông tin</w:t>
            </w:r>
            <w:r w:rsidR="00825000" w:rsidRPr="00513C15">
              <w:rPr>
                <w:rFonts w:asciiTheme="majorHAnsi" w:hAnsiTheme="majorHAnsi" w:cstheme="majorHAnsi"/>
                <w:spacing w:val="-12"/>
                <w:sz w:val="26"/>
                <w:szCs w:val="26"/>
                <w:lang w:val="en-US"/>
              </w:rPr>
              <w:t>, sửa ngày nhận báo cáo</w:t>
            </w:r>
            <w:r w:rsidRPr="00513C15">
              <w:rPr>
                <w:rFonts w:asciiTheme="majorHAnsi" w:hAnsiTheme="majorHAnsi" w:cstheme="majorHAnsi"/>
                <w:spacing w:val="-12"/>
                <w:sz w:val="26"/>
                <w:szCs w:val="26"/>
                <w:lang w:val="en-US"/>
              </w:rPr>
              <w:t>)</w:t>
            </w:r>
          </w:p>
        </w:tc>
      </w:tr>
      <w:tr w:rsidR="00B74EDC" w:rsidRPr="00F03C80" w:rsidTr="009E1227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7444B4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004.Q/BCC-XDĐT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E1227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ước tính vốn đầu tư thực hiện trên địa bàn phân theo mục đích đầu tư (Giá hiện hành)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DF3BAE">
            <w:pPr>
              <w:pStyle w:val="ListParagraph"/>
              <w:spacing w:before="120" w:after="120" w:line="240" w:lineRule="auto"/>
              <w:ind w:left="634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74EDC" w:rsidRPr="00513C15" w:rsidRDefault="00B74EDC" w:rsidP="007444B4">
            <w:pPr>
              <w:spacing w:before="120" w:after="120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B74EDC" w:rsidRPr="00513C15" w:rsidRDefault="00B74EDC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74EDC" w:rsidRPr="00513C15" w:rsidRDefault="00B74EDC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74EDC" w:rsidRPr="00513C15" w:rsidRDefault="002F3766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color w:val="FF0000"/>
                <w:spacing w:val="-10"/>
                <w:sz w:val="26"/>
                <w:szCs w:val="26"/>
              </w:rPr>
              <w:t>Biểu mẫu loại bỏ</w:t>
            </w:r>
          </w:p>
        </w:tc>
      </w:tr>
      <w:tr w:rsidR="00B74EDC" w:rsidRPr="00F03C80" w:rsidTr="0032179A">
        <w:trPr>
          <w:trHeight w:val="278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005.Q/BCC-XDĐT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3659F4">
            <w:pPr>
              <w:ind w:left="-14" w:right="-29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 vốn đầu tư thực hiện của các doanh nghiệp đầu tư trực tiếp nước ngoài (Giá hiện hành)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2F3766">
            <w:pPr>
              <w:spacing w:beforeLines="40" w:before="96" w:afterLines="40" w:after="96"/>
              <w:ind w:left="28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74EDC" w:rsidRPr="00513C15" w:rsidRDefault="002F3766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color w:val="FF0000"/>
                <w:spacing w:val="-10"/>
                <w:sz w:val="26"/>
                <w:szCs w:val="26"/>
              </w:rPr>
              <w:t>Biểu mẫu loại bỏ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006.6T/BCC-XDĐT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rà soát vốn đầu tư thực hiện 6 tháng đầu năm trên địa bàn phân theo nguồn vốn và khoản mục đầu tư (Giá hiện hành)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 tháng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27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74EDC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007.N/BCC-XDĐT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sơ bộ vốn đầu tư thực hiện trên địa bàn phân theo nguồn vốn và khoản mục đầu tư (Giá hiện hành)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 w:line="240" w:lineRule="auto"/>
              <w:ind w:left="6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2F3766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004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.N/BCC-XDĐT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sơ bộ vốn đầ</w:t>
            </w:r>
            <w:r w:rsidR="00453CD7"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 xml:space="preserve">u tư thực hiện trên địa bàn </w:t>
            </w:r>
            <w:r w:rsidR="00453CD7" w:rsidRPr="00513C15">
              <w:rPr>
                <w:rFonts w:asciiTheme="majorHAnsi" w:hAnsiTheme="majorHAnsi" w:cstheme="majorHAnsi"/>
                <w:spacing w:val="-4"/>
                <w:sz w:val="26"/>
                <w:szCs w:val="26"/>
                <w:lang w:val="en-US"/>
              </w:rPr>
              <w:t>chia</w:t>
            </w: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 xml:space="preserve"> theo nguồn vốn và khoản mục đầu tư (Giá hiện hành)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DA1F11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T0402</w:t>
            </w:r>
            <w:r w:rsidR="00DD71A2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KHĐT 0206, 0207</w:t>
            </w:r>
          </w:p>
        </w:tc>
        <w:tc>
          <w:tcPr>
            <w:tcW w:w="1843" w:type="dxa"/>
            <w:vAlign w:val="center"/>
          </w:tcPr>
          <w:p w:rsidR="00B74EDC" w:rsidRPr="00513C15" w:rsidRDefault="00994377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</w:t>
            </w:r>
            <w:r w:rsidR="00F87379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loại bỏ nội dung thu thập thông tin</w:t>
            </w: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008.N/BCC-XDĐT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sơ bộ vốn đầu tư thực hiện trên địa bàn phân theo mục đích đầu tư (Giá hiện hành)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B74EDC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 w:line="240" w:lineRule="auto"/>
              <w:ind w:left="6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2F3766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005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.N/BCC-XDĐT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Báo cáo sơ bộ vốn đầ</w:t>
            </w:r>
            <w:r w:rsidR="00453CD7" w:rsidRPr="00513C15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u tư thực hiện trên địa bàn </w:t>
            </w:r>
            <w:r w:rsidR="00453CD7" w:rsidRPr="00513C15">
              <w:rPr>
                <w:rFonts w:asciiTheme="majorHAnsi" w:hAnsiTheme="majorHAnsi" w:cstheme="majorHAnsi"/>
                <w:spacing w:val="-6"/>
                <w:sz w:val="26"/>
                <w:szCs w:val="26"/>
                <w:lang w:val="en-US"/>
              </w:rPr>
              <w:t>chia</w:t>
            </w:r>
            <w:r w:rsidRPr="00513C15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theo mục đích đầu tư (Giá hiện hành)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DA1F11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T0402</w:t>
            </w:r>
          </w:p>
        </w:tc>
        <w:tc>
          <w:tcPr>
            <w:tcW w:w="1843" w:type="dxa"/>
            <w:vAlign w:val="center"/>
          </w:tcPr>
          <w:p w:rsidR="00B74EDC" w:rsidRPr="00513C15" w:rsidRDefault="003E354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</w:t>
            </w:r>
            <w:r w:rsidR="00A22545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bổ sung cột thu thập thông tin</w:t>
            </w: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009.N/BCC-XDĐT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ind w:left="-10" w:right="-26"/>
              <w:jc w:val="both"/>
              <w:rPr>
                <w:rFonts w:asciiTheme="majorHAnsi" w:hAnsiTheme="majorHAnsi" w:cstheme="majorHAnsi"/>
                <w:spacing w:val="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4"/>
                <w:sz w:val="26"/>
                <w:szCs w:val="26"/>
              </w:rPr>
              <w:t>Danh mục dự án/công trình thực hiện trên địa bàn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ind w:left="27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74EDC" w:rsidRPr="00513C15" w:rsidRDefault="00E76EB9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010.N/BCC-XDĐT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ind w:left="-10" w:right="-26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vốn đầu tư thực hiện trên địa bàn phân theo nguồn vốn và khoản mục đầu tư (Giá hiện hành)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7444B4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6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2F3766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006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.N/BCC-XDĐT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Báo cáo chính thức vốn đầ</w:t>
            </w:r>
            <w:r w:rsidR="00453CD7"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u tư thực hiện trên địa bàn </w:t>
            </w:r>
            <w:r w:rsidR="00453CD7" w:rsidRPr="00513C15">
              <w:rPr>
                <w:rFonts w:asciiTheme="majorHAnsi" w:hAnsiTheme="majorHAnsi" w:cstheme="majorHAnsi"/>
                <w:spacing w:val="-10"/>
                <w:sz w:val="26"/>
                <w:szCs w:val="26"/>
                <w:lang w:val="en-US"/>
              </w:rPr>
              <w:t>chia</w:t>
            </w: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theo nguồn vốn và khoản mục đầu tư (Giá hiện hành)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DA1F11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T0402</w:t>
            </w:r>
            <w:r w:rsidR="00DD71A2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KHĐT 0206, 0207</w:t>
            </w:r>
          </w:p>
        </w:tc>
        <w:tc>
          <w:tcPr>
            <w:tcW w:w="1843" w:type="dxa"/>
            <w:vAlign w:val="center"/>
          </w:tcPr>
          <w:p w:rsidR="00B74EDC" w:rsidRPr="00513C15" w:rsidRDefault="00495316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(Loại bỏ nội dung thu thập thông tin)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011.N/BCC-XDĐT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vốn đầu tư thực hiện trên địa bàn phân theo nguồn vốn và khoản mục đầu tư (Giá so sánh 2010)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7444B4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6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2F3766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007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.N/BCC-XDĐT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vốn đầ</w:t>
            </w:r>
            <w:r w:rsidR="00453CD7" w:rsidRPr="00513C15">
              <w:rPr>
                <w:rFonts w:asciiTheme="majorHAnsi" w:hAnsiTheme="majorHAnsi" w:cstheme="majorHAnsi"/>
                <w:sz w:val="26"/>
                <w:szCs w:val="26"/>
              </w:rPr>
              <w:t xml:space="preserve">u tư thực hiện trên địa bàn </w:t>
            </w:r>
            <w:r w:rsidR="00453CD7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chia</w:t>
            </w: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 xml:space="preserve"> theo nguồn vốn và khoản mục đầu tư (Giá so sánh năm 2010)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DA1F11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T0402</w:t>
            </w:r>
            <w:r w:rsidR="00DD71A2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KHĐT 0206, 0207</w:t>
            </w:r>
          </w:p>
        </w:tc>
        <w:tc>
          <w:tcPr>
            <w:tcW w:w="1843" w:type="dxa"/>
            <w:vAlign w:val="center"/>
          </w:tcPr>
          <w:p w:rsidR="00B74EDC" w:rsidRPr="00513C15" w:rsidRDefault="00495316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(Loại bỏ nội dung thu thập thông tin)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012.N/BCC-XDĐT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ind w:left="-10" w:right="-26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vốn đầu tư thực hiện trên địa bàn phân theo mục đích đầu tư (Giá hiện hành)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7444B4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6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2F3766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008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.N/BCC-XDĐT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 xml:space="preserve">Báo cáo chính thức vốn đầu tư thực hiện trên địa </w:t>
            </w:r>
            <w:r w:rsidR="00453CD7" w:rsidRPr="00513C15">
              <w:rPr>
                <w:rFonts w:asciiTheme="majorHAnsi" w:hAnsiTheme="majorHAnsi" w:cstheme="majorHAnsi"/>
                <w:sz w:val="26"/>
                <w:szCs w:val="26"/>
              </w:rPr>
              <w:t xml:space="preserve">bàn </w:t>
            </w:r>
            <w:r w:rsidR="00453CD7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chia</w:t>
            </w: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 xml:space="preserve"> theo mục đích đầu tư (Giá hiện hành)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DA1F11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T0402</w:t>
            </w:r>
          </w:p>
        </w:tc>
        <w:tc>
          <w:tcPr>
            <w:tcW w:w="1843" w:type="dxa"/>
            <w:vAlign w:val="center"/>
          </w:tcPr>
          <w:p w:rsidR="00B74EDC" w:rsidRPr="00513C15" w:rsidRDefault="007F727E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F03C80" w:rsidRPr="00F03C80" w:rsidTr="007444B4">
        <w:trPr>
          <w:trHeight w:val="510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013.N/BCC-XDĐT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vốn đầu tư thực hiện trên địa bàn phân theo mục đích đầu tư (Giá so sánh 2010)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7444B4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7444B4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6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2F3766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009</w:t>
            </w:r>
            <w:r w:rsidR="00B74EDC" w:rsidRPr="00513C15">
              <w:rPr>
                <w:rFonts w:asciiTheme="majorHAnsi" w:hAnsiTheme="majorHAnsi" w:cstheme="majorHAnsi"/>
                <w:sz w:val="26"/>
                <w:szCs w:val="26"/>
              </w:rPr>
              <w:t>.N/BCC-XDĐT</w:t>
            </w:r>
          </w:p>
        </w:tc>
        <w:tc>
          <w:tcPr>
            <w:tcW w:w="241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 xml:space="preserve">Báo cáo chính thức vốn đầu tư thực hiện trên địa bàn </w:t>
            </w:r>
            <w:r w:rsidR="00453CD7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chia</w:t>
            </w: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 xml:space="preserve"> theo mục đích đầu tư (Giá so sánh 2010)</w:t>
            </w:r>
          </w:p>
        </w:tc>
        <w:tc>
          <w:tcPr>
            <w:tcW w:w="1140" w:type="dxa"/>
            <w:vAlign w:val="center"/>
          </w:tcPr>
          <w:p w:rsidR="00B74EDC" w:rsidRPr="00513C15" w:rsidRDefault="00B74EDC" w:rsidP="007444B4">
            <w:pPr>
              <w:spacing w:before="120" w:after="120" w:line="288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B74EDC" w:rsidRPr="00513C15" w:rsidRDefault="00DD71A2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T0402</w:t>
            </w:r>
          </w:p>
        </w:tc>
        <w:tc>
          <w:tcPr>
            <w:tcW w:w="1843" w:type="dxa"/>
            <w:vAlign w:val="center"/>
          </w:tcPr>
          <w:p w:rsidR="00B74EDC" w:rsidRPr="00513C15" w:rsidRDefault="007F727E" w:rsidP="007444B4">
            <w:pPr>
              <w:spacing w:before="120" w:after="120" w:line="288" w:lineRule="auto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2F3766" w:rsidRPr="00F03C80" w:rsidTr="0032179A">
        <w:trPr>
          <w:trHeight w:val="894"/>
        </w:trPr>
        <w:tc>
          <w:tcPr>
            <w:tcW w:w="700" w:type="dxa"/>
            <w:vAlign w:val="center"/>
          </w:tcPr>
          <w:p w:rsidR="002F3766" w:rsidRPr="002F3766" w:rsidRDefault="002F3766" w:rsidP="002F3766">
            <w:pPr>
              <w:ind w:right="-578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2F3766" w:rsidRPr="002F3766" w:rsidRDefault="002F3766" w:rsidP="002F376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2F3766" w:rsidRPr="00F03C80" w:rsidRDefault="002F3766" w:rsidP="002F3766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2F3766" w:rsidRPr="00F03C80" w:rsidRDefault="002F3766" w:rsidP="002F3766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2F3766" w:rsidRPr="00F03C80" w:rsidRDefault="002F3766" w:rsidP="002F3766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1496" w:type="dxa"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010.Q/BCC-XDĐT</w:t>
            </w:r>
          </w:p>
        </w:tc>
        <w:tc>
          <w:tcPr>
            <w:tcW w:w="2410" w:type="dxa"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Năng lực mới tăng của các dự án/công trình hoàn thành/dự kiến hoàn thành trong năm</w:t>
            </w:r>
          </w:p>
        </w:tc>
        <w:tc>
          <w:tcPr>
            <w:tcW w:w="1140" w:type="dxa"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1270" w:type="dxa"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T0405</w:t>
            </w:r>
          </w:p>
        </w:tc>
        <w:tc>
          <w:tcPr>
            <w:tcW w:w="1843" w:type="dxa"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2F3766" w:rsidRPr="00F03C80" w:rsidTr="0032179A">
        <w:trPr>
          <w:trHeight w:val="894"/>
        </w:trPr>
        <w:tc>
          <w:tcPr>
            <w:tcW w:w="700" w:type="dxa"/>
            <w:vAlign w:val="center"/>
          </w:tcPr>
          <w:p w:rsidR="002F3766" w:rsidRPr="002F3766" w:rsidRDefault="002F3766" w:rsidP="002F3766">
            <w:pPr>
              <w:ind w:right="-578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2F3766" w:rsidRPr="002F3766" w:rsidRDefault="002F3766" w:rsidP="002F376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2F3766" w:rsidRPr="00F03C80" w:rsidRDefault="002F3766" w:rsidP="002F3766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2F3766" w:rsidRPr="00F03C80" w:rsidRDefault="002F3766" w:rsidP="002F3766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2F3766" w:rsidRPr="00F03C80" w:rsidRDefault="002F3766" w:rsidP="002F3766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1496" w:type="dxa"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011.N/BCC-XDĐT</w:t>
            </w:r>
          </w:p>
        </w:tc>
        <w:tc>
          <w:tcPr>
            <w:tcW w:w="2410" w:type="dxa"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Năng lực mới tăng của các dự án/công trình hoàn thành hoàn thành trong năm</w:t>
            </w:r>
          </w:p>
        </w:tc>
        <w:tc>
          <w:tcPr>
            <w:tcW w:w="1140" w:type="dxa"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T0405</w:t>
            </w:r>
          </w:p>
        </w:tc>
        <w:tc>
          <w:tcPr>
            <w:tcW w:w="1843" w:type="dxa"/>
            <w:vAlign w:val="center"/>
          </w:tcPr>
          <w:p w:rsidR="002F3766" w:rsidRPr="00513C15" w:rsidRDefault="002F3766" w:rsidP="002F3766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B74EDC" w:rsidRPr="00F03C80" w:rsidTr="0032179A">
        <w:trPr>
          <w:trHeight w:val="894"/>
        </w:trPr>
        <w:tc>
          <w:tcPr>
            <w:tcW w:w="700" w:type="dxa"/>
            <w:vAlign w:val="center"/>
          </w:tcPr>
          <w:p w:rsidR="00B74EDC" w:rsidRPr="00F03C80" w:rsidRDefault="00B74EDC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B74EDC" w:rsidRPr="00F03C80" w:rsidRDefault="00B74EDC" w:rsidP="00B7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014.N/BCC-XDĐT</w:t>
            </w:r>
          </w:p>
        </w:tc>
        <w:tc>
          <w:tcPr>
            <w:tcW w:w="2586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rà soát vốn đầu tư thực hiện trên địa bàn phân theo nguồn vốn và khoản mục đầu tư (Giá hiện hành)</w:t>
            </w:r>
          </w:p>
        </w:tc>
        <w:tc>
          <w:tcPr>
            <w:tcW w:w="922" w:type="dxa"/>
            <w:noWrap/>
            <w:vAlign w:val="center"/>
          </w:tcPr>
          <w:p w:rsidR="00B74EDC" w:rsidRPr="00F03C80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27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74EDC" w:rsidRPr="00513C15" w:rsidRDefault="00B74EDC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74EDC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A13254" w:rsidRPr="00F03C80" w:rsidTr="0032179A">
        <w:trPr>
          <w:trHeight w:val="894"/>
        </w:trPr>
        <w:tc>
          <w:tcPr>
            <w:tcW w:w="700" w:type="dxa"/>
            <w:vAlign w:val="center"/>
          </w:tcPr>
          <w:p w:rsidR="00A13254" w:rsidRPr="00F03C80" w:rsidRDefault="00A13254" w:rsidP="00A132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A13254" w:rsidRPr="00F03C80" w:rsidRDefault="00A13254" w:rsidP="00A132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9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A13254" w:rsidRPr="00F03C80" w:rsidRDefault="00A13254" w:rsidP="00A13254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015.N/BCC-XDĐT</w:t>
            </w:r>
          </w:p>
        </w:tc>
        <w:tc>
          <w:tcPr>
            <w:tcW w:w="2586" w:type="dxa"/>
            <w:noWrap/>
            <w:vAlign w:val="center"/>
          </w:tcPr>
          <w:p w:rsidR="00A13254" w:rsidRPr="00F03C80" w:rsidRDefault="00A13254" w:rsidP="00A13254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nhà ở xây dựng mới hoàn thành trong năm</w:t>
            </w:r>
          </w:p>
        </w:tc>
        <w:tc>
          <w:tcPr>
            <w:tcW w:w="922" w:type="dxa"/>
            <w:noWrap/>
            <w:vAlign w:val="center"/>
          </w:tcPr>
          <w:p w:rsidR="00A13254" w:rsidRPr="00F03C80" w:rsidRDefault="00A13254" w:rsidP="00A13254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A13254" w:rsidRPr="001E5D4A" w:rsidRDefault="00A13254" w:rsidP="00A13254">
            <w:pPr>
              <w:spacing w:beforeLines="40" w:before="96" w:afterLines="40" w:after="96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1E5D4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1496" w:type="dxa"/>
            <w:vAlign w:val="center"/>
          </w:tcPr>
          <w:p w:rsidR="00A13254" w:rsidRPr="001E5D4A" w:rsidRDefault="00A13254" w:rsidP="00A13254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E5D4A">
              <w:rPr>
                <w:rFonts w:asciiTheme="majorHAnsi" w:hAnsiTheme="majorHAnsi" w:cstheme="majorHAnsi"/>
                <w:sz w:val="26"/>
                <w:szCs w:val="26"/>
              </w:rPr>
              <w:t>012.N/BCC-XDĐT</w:t>
            </w:r>
          </w:p>
        </w:tc>
        <w:tc>
          <w:tcPr>
            <w:tcW w:w="2410" w:type="dxa"/>
            <w:vAlign w:val="center"/>
          </w:tcPr>
          <w:p w:rsidR="00A13254" w:rsidRPr="001E5D4A" w:rsidRDefault="00A13254" w:rsidP="00A13254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E5D4A">
              <w:rPr>
                <w:rFonts w:asciiTheme="majorHAnsi" w:hAnsiTheme="majorHAnsi" w:cstheme="majorHAnsi"/>
                <w:sz w:val="26"/>
                <w:szCs w:val="26"/>
              </w:rPr>
              <w:t>Báo cáo chính thức nhà ở xây dựng mới hoàn thành trong năm</w:t>
            </w:r>
          </w:p>
        </w:tc>
        <w:tc>
          <w:tcPr>
            <w:tcW w:w="1140" w:type="dxa"/>
            <w:vAlign w:val="center"/>
          </w:tcPr>
          <w:p w:rsidR="00A13254" w:rsidRPr="001E5D4A" w:rsidRDefault="00A13254" w:rsidP="00A13254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5D4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A13254" w:rsidRPr="001E5D4A" w:rsidRDefault="001E5D4A" w:rsidP="00A13254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1E5D4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T0406</w:t>
            </w:r>
          </w:p>
        </w:tc>
        <w:tc>
          <w:tcPr>
            <w:tcW w:w="1843" w:type="dxa"/>
            <w:vAlign w:val="center"/>
          </w:tcPr>
          <w:p w:rsidR="00A13254" w:rsidRPr="001E5D4A" w:rsidRDefault="00A13254" w:rsidP="00A13254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1E5D4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665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14535" w:type="dxa"/>
            <w:gridSpan w:val="10"/>
            <w:vAlign w:val="center"/>
          </w:tcPr>
          <w:p w:rsidR="001E7C45" w:rsidRPr="00F03C80" w:rsidRDefault="001E7C45" w:rsidP="0092126B">
            <w:pPr>
              <w:ind w:left="-18" w:right="-18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b/>
                <w:sz w:val="26"/>
                <w:szCs w:val="26"/>
              </w:rPr>
              <w:t>V. LĨNH VỰC THƯƠNG MẠI VÀ DỊCH VỤ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001.T/BCC-TMDV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 tổng mức bán lẻ hàng hóa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 w:right="-1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001.T/BCC-TMDV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ước tính tổng mức bán lẻ hàng hóa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20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pacing w:val="-20"/>
                <w:sz w:val="26"/>
                <w:szCs w:val="26"/>
                <w:lang w:val="en-US"/>
              </w:rPr>
              <w:t>T1001, Phục vụ báo cáo tình hình kinh tế - xã hội</w:t>
            </w:r>
          </w:p>
        </w:tc>
        <w:tc>
          <w:tcPr>
            <w:tcW w:w="1843" w:type="dxa"/>
            <w:vAlign w:val="center"/>
          </w:tcPr>
          <w:p w:rsidR="001E7C45" w:rsidRPr="00513C15" w:rsidRDefault="00B13BF6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002.T/BCC-TMDV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 doanh thu bán buôn hàng hóa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002.T/BCC-TMDV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ước tính doanh thu bán buôn hàng hóa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T1001, Phục vụ báo cáo tình hình kinh tế - xã hội</w:t>
            </w:r>
          </w:p>
        </w:tc>
        <w:tc>
          <w:tcPr>
            <w:tcW w:w="1843" w:type="dxa"/>
            <w:vAlign w:val="center"/>
          </w:tcPr>
          <w:p w:rsidR="001E7C45" w:rsidRPr="00513C15" w:rsidRDefault="00B13BF6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003.T/BCC-TMDV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ước tính kết quả hoạt động dịch vụ lưu trú, ăn uống, du lịch lữ hành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003.T/BCC-TMDV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ước tính kết quả hoạt động dịch vụ lưu trú, ăn uống, du lịch lữ hành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T1002, Phục vụ báo cáo tình hình kinh tế - xã hội</w:t>
            </w:r>
          </w:p>
        </w:tc>
        <w:tc>
          <w:tcPr>
            <w:tcW w:w="1843" w:type="dxa"/>
            <w:vAlign w:val="center"/>
          </w:tcPr>
          <w:p w:rsidR="001E7C45" w:rsidRPr="00513C15" w:rsidRDefault="00B13BF6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004.T/BCC-TMDV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 doanh thu dịch vụ kinh doanh bất động sản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004.T/BCC-TMDV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Báo cáo ước tính doanh thu dịch vụ kinh doanh bất động sản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T1003, Phục vụ báo cáo tình hình kinh tế - xã hội</w:t>
            </w:r>
          </w:p>
        </w:tc>
        <w:tc>
          <w:tcPr>
            <w:tcW w:w="1843" w:type="dxa"/>
            <w:vAlign w:val="center"/>
          </w:tcPr>
          <w:p w:rsidR="001E7C45" w:rsidRPr="00513C15" w:rsidRDefault="00B13BF6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7444B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005.T/BCC-TMDV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7444B4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 doanh thu các ngành dịch vụ hành chính và dịch vụ hỗ trợ, giáo dục và đào tạo, y tế, nghệ thuật, vui chơi và giải trí và dịch vụ khác (ngành S trừ ngành 94)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7444B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005.T/BCC-TMDV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7444B4">
            <w:pPr>
              <w:spacing w:before="120" w:after="120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ước tính doanh thu các ngành dịch vụ hành chính và dịch vụ hỗ trợ, giáo dục và đào tạo, y tế, nghệ thuật, vui chơi và giải trí và dịch vụ khác (ngành S trừ ngành 94)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T1003, Phục vụ báo cáo tình hình kinh tế - xã hội</w:t>
            </w:r>
          </w:p>
        </w:tc>
        <w:tc>
          <w:tcPr>
            <w:tcW w:w="1843" w:type="dxa"/>
            <w:vAlign w:val="center"/>
          </w:tcPr>
          <w:p w:rsidR="001E7C45" w:rsidRPr="00513C15" w:rsidRDefault="00B13BF6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7444B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006.T/BCC-TMDV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7444B4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ước tính kết quả hoạt động vận tải, kho bãi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7444B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006.T/BCC-TMDV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7444B4">
            <w:pPr>
              <w:spacing w:before="120" w:after="120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ước tính kết quả hoạt động vận tải, kho bãi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T1201, Phục vụ báo cáo tình hình kinh tế - xã hội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(Loại bỏ nội dung thu thập thông tin</w:t>
            </w:r>
            <w:r w:rsidR="00B13BF6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sửa ngày báo cáo</w:t>
            </w: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7444B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007.Q/BCC-TMDV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7444B4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ước tính doanh thu dịch vụ thông tin và truyền thông và chuyên môn khoa học công nghệ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Quý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7444B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619"/>
              <w:jc w:val="center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007.Q/BCC-TMDV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7444B4">
            <w:pPr>
              <w:spacing w:before="120" w:after="120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Báo cáo ước tính doanh thu dịch vụ thông tin và truyền thông và chuyên môn khoa học công nghệ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T1003, Phục vụ báo cáo tình hình kinh tế - xã hội</w:t>
            </w:r>
          </w:p>
        </w:tc>
        <w:tc>
          <w:tcPr>
            <w:tcW w:w="1843" w:type="dxa"/>
            <w:vAlign w:val="center"/>
          </w:tcPr>
          <w:p w:rsidR="001E7C45" w:rsidRPr="00513C15" w:rsidRDefault="00B13BF6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mẫu sửa đổi (Sửa ngày nhận báo cáo)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7444B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008.N/BCC-TMDV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7444B4">
            <w:pPr>
              <w:spacing w:before="120" w:after="120"/>
              <w:ind w:left="-10" w:right="-26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tổng mức bán lẻ hàng hóa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7444B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619"/>
              <w:jc w:val="center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008.N/BCC-TMDV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7444B4">
            <w:pPr>
              <w:spacing w:before="120" w:after="120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1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2"/>
                <w:sz w:val="26"/>
                <w:szCs w:val="26"/>
              </w:rPr>
              <w:t>Báo cáo chính thức tổng mức bán lẻ hàng hóa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7444B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T1001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7444B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009.N/BCC-TMDV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doanh thu bán buôn hàng hóa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009.N/BCC-TMDV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doanh thu bán buôn hàng hóa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Phục vụ báo cáo tình hình kinh tế - xã hội, 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010.N/BCC-TMDV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kết quả hoạt động thương nghiệp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010.N/BCC-TMDV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1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2"/>
                <w:sz w:val="26"/>
                <w:szCs w:val="26"/>
              </w:rPr>
              <w:t>Báo cáo chính thức kết quả hoạt động thương nghiệp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Phục vụ báo cáo tình hình kinh tế - xã hội, 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011.N/BCC-TMDV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kết quả hoạt động dịch vụ lưu trú, ăn uống, du lịch lữ hành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011.N/BCC-TMDV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kết quả hoạt động dịch vụ lưu trú, ăn uống, du lịch lữ hành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AB08CA" w:rsidP="00AB08CA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T1002, </w:t>
            </w: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012.N/BCC-TMDV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Báo cáo chính thức danh mục các cơ sở lưu trú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25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E7C45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013.N/BCC-TMDV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kết quả hoạt động dịch vụ thông tin và truyền thông và chuyên môn khoa học công nghệ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012.N/BCC-TMDV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kết quả hoạt động dịch vụ thông tin và truyền thông và chuyên môn khoa học công nghệ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3A45E5" w:rsidP="003A45E5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T1003, </w:t>
            </w: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014.N/BCC-TMDV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kết quả hoạt động dịch vụ kinh doanh bất động sản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013.N/BCC-TMDV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kết quả hoạt động dịch vụ kinh doanh bất động sản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3A45E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T1003, </w:t>
            </w: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015.N/BCC-TMDV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kết quả hoạt động các ngành dịch vụ hành chính và dịch vụ hỗ trợ, giáo dục và đào tạo, y tế, nghệ thuật, vui chơi và giải trí và dịch vụ khác (ngành S trừ ngành 94)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014.N/BCC-TMDV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chính thức kết quả hoạt động các ngành dịch vụ hành chính và dịch vụ hỗ trợ, giáo dục và đào tạo, y tế, nghệ thuật, vui chơi và giải trí và dịch vụ khác (ngành S trừ ngành 94)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3A45E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T1003, </w:t>
            </w: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016.N/BCC-TMDV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="10" w:after="10"/>
              <w:ind w:left="-14" w:right="-29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kết quả hoạt động vận tải hành khách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1E7C45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 w:line="240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015.N/BCC-TMDV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kết quả hoạt động vận tải hành khách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3A45E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T1201, T1202, </w:t>
            </w:r>
            <w:r w:rsidR="00EB2C0E" w:rsidRPr="00513C15">
              <w:rPr>
                <w:rFonts w:asciiTheme="majorHAnsi" w:hAnsiTheme="majorHAnsi" w:cstheme="majorHAnsi"/>
                <w:sz w:val="26"/>
                <w:szCs w:val="26"/>
              </w:rPr>
              <w:t>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017.N/BCC-TMDV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kết quả hoạt động vận tải hàng hóa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F03C80">
            <w:pPr>
              <w:pStyle w:val="ListParagraph"/>
              <w:numPr>
                <w:ilvl w:val="0"/>
                <w:numId w:val="6"/>
              </w:numPr>
              <w:spacing w:before="120" w:after="120" w:line="264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016.N/BCC-TMDV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kết quả hoạt động vận tải hàng hóa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EB2C0E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  <w:lang w:val="en-US"/>
              </w:rPr>
              <w:t xml:space="preserve">T1201, T1203, </w:t>
            </w: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018.N/BCC-TMDV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doanh thu hoạt động kho bãi, hỗ trợ vận tải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F03C80">
            <w:pPr>
              <w:pStyle w:val="ListParagraph"/>
              <w:numPr>
                <w:ilvl w:val="0"/>
                <w:numId w:val="6"/>
              </w:numPr>
              <w:spacing w:before="120" w:after="120" w:line="264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017.N/BCC-TMDV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ind w:left="-18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doanh thu hoạt động kho bãi, hỗ trợ vận tải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EB2C0E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  <w:lang w:val="en-US"/>
              </w:rPr>
              <w:t xml:space="preserve">T1201, </w:t>
            </w: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019.N/BCC-TMDV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số phương tiện vận tải trong các đơn vị kinh doanh vận tải có đến 31/12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F03C80">
            <w:pPr>
              <w:pStyle w:val="ListParagraph"/>
              <w:numPr>
                <w:ilvl w:val="0"/>
                <w:numId w:val="6"/>
              </w:numPr>
              <w:spacing w:before="120" w:after="120" w:line="264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018.N/BCC-TMDV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số phương tiện vận tải trong các đơn vị kinh doanh vận tải có đến 31/12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EB2C0E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Phục vụ báo cáo tình hình kinh tế - xã hội, 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1E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48"/>
              <w:contextualSpacing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020.N/BCC-TMDV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khối lượng hàng hóa thông qua cảng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F03C80">
            <w:pPr>
              <w:pStyle w:val="ListParagraph"/>
              <w:numPr>
                <w:ilvl w:val="0"/>
                <w:numId w:val="6"/>
              </w:numPr>
              <w:spacing w:before="120" w:after="120" w:line="264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019.N/BCC-TMDV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chính thức khối lượng hàng hóa thông qua cảng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1270" w:type="dxa"/>
            <w:vAlign w:val="center"/>
          </w:tcPr>
          <w:p w:rsidR="001E7C45" w:rsidRPr="00513C15" w:rsidRDefault="00EB2C0E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  <w:lang w:val="en-US"/>
              </w:rPr>
              <w:t xml:space="preserve">T1201, T1203, </w:t>
            </w:r>
            <w:r w:rsidRPr="00513C15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Niên giám thống kê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Giữ nguyên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92126B">
            <w:pPr>
              <w:ind w:left="28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F03C80">
            <w:pPr>
              <w:spacing w:before="120" w:after="120" w:line="264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F03C80">
            <w:pPr>
              <w:pStyle w:val="ListParagraph"/>
              <w:numPr>
                <w:ilvl w:val="0"/>
                <w:numId w:val="6"/>
              </w:numPr>
              <w:spacing w:before="120" w:after="120" w:line="264" w:lineRule="auto"/>
              <w:ind w:left="619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020.H/BCC-TMDV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F03C80">
            <w:pPr>
              <w:pStyle w:val="e"/>
              <w:spacing w:before="120" w:after="120" w:line="264" w:lineRule="auto"/>
              <w:ind w:left="-18" w:right="-18"/>
              <w:contextualSpacing/>
              <w:jc w:val="both"/>
              <w:rPr>
                <w:rFonts w:asciiTheme="majorHAnsi" w:hAnsiTheme="majorHAnsi" w:cstheme="majorHAnsi"/>
                <w:b w:val="0"/>
                <w:w w:val="100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b w:val="0"/>
                <w:w w:val="100"/>
                <w:sz w:val="26"/>
                <w:szCs w:val="26"/>
                <w:lang w:val="en-US"/>
              </w:rPr>
              <w:t>B</w:t>
            </w:r>
            <w:r w:rsidRPr="00513C15">
              <w:rPr>
                <w:rFonts w:asciiTheme="majorHAnsi" w:hAnsiTheme="majorHAnsi" w:cstheme="majorHAnsi"/>
                <w:b w:val="0"/>
                <w:w w:val="100"/>
                <w:sz w:val="26"/>
                <w:szCs w:val="26"/>
              </w:rPr>
              <w:t xml:space="preserve">áo cáo </w:t>
            </w:r>
            <w:r w:rsidRPr="00513C15">
              <w:rPr>
                <w:rFonts w:asciiTheme="majorHAnsi" w:hAnsiTheme="majorHAnsi" w:cstheme="majorHAnsi"/>
                <w:b w:val="0"/>
                <w:w w:val="100"/>
                <w:sz w:val="26"/>
                <w:szCs w:val="26"/>
                <w:lang w:val="en-US"/>
              </w:rPr>
              <w:t>ước tính doanh thu ngành thương mại, dịch vụ và vận tải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F03C80">
            <w:pPr>
              <w:spacing w:before="120" w:after="120" w:line="264" w:lineRule="auto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Quý, năm</w:t>
            </w:r>
          </w:p>
        </w:tc>
        <w:tc>
          <w:tcPr>
            <w:tcW w:w="1270" w:type="dxa"/>
            <w:vAlign w:val="center"/>
          </w:tcPr>
          <w:p w:rsidR="001E7C45" w:rsidRPr="00513C15" w:rsidRDefault="00EB2C0E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T1001, T1002, T1003, </w:t>
            </w:r>
          </w:p>
        </w:tc>
        <w:tc>
          <w:tcPr>
            <w:tcW w:w="1843" w:type="dxa"/>
            <w:vAlign w:val="center"/>
          </w:tcPr>
          <w:p w:rsidR="001E7C45" w:rsidRPr="00513C15" w:rsidRDefault="00916280" w:rsidP="00F03C80">
            <w:pPr>
              <w:spacing w:before="120" w:after="120" w:line="264" w:lineRule="auto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1E7C45" w:rsidRPr="00F03C80" w:rsidTr="0032179A">
        <w:trPr>
          <w:trHeight w:val="512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14535" w:type="dxa"/>
            <w:gridSpan w:val="10"/>
            <w:vAlign w:val="center"/>
          </w:tcPr>
          <w:p w:rsidR="001E7C45" w:rsidRPr="00513C15" w:rsidRDefault="001E7C45" w:rsidP="0092126B">
            <w:pPr>
              <w:ind w:left="-18" w:right="-18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b/>
                <w:sz w:val="26"/>
                <w:szCs w:val="26"/>
              </w:rPr>
              <w:t>VI. LĨNH VỰC XÃ HỘI VÀ MÔI TRƯỜNG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001.N/BCC-XHMT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chính thức giáo viên, học sinh và lớp học giáo dục phổ thông đầu năm học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E7C45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002.N/BCC-XHMT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F03C80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 xml:space="preserve">Báo cáo chính thức bác sĩ </w:t>
            </w:r>
            <w:r w:rsidR="001E7C45" w:rsidRPr="00F03C80">
              <w:rPr>
                <w:rFonts w:asciiTheme="majorHAnsi" w:hAnsiTheme="majorHAnsi" w:cstheme="majorHAnsi"/>
                <w:sz w:val="26"/>
                <w:szCs w:val="26"/>
              </w:rPr>
              <w:t>và giường bệnh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E7C45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1E7C45" w:rsidRPr="00513C15" w:rsidRDefault="00A13254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001.T/BCC-XHMT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vi phạm môi trường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</w:p>
        </w:tc>
        <w:tc>
          <w:tcPr>
            <w:tcW w:w="1270" w:type="dxa"/>
            <w:vAlign w:val="center"/>
          </w:tcPr>
          <w:p w:rsidR="001E7C45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Phục vụ báo cáo tình hình kinh tế - xã hội</w:t>
            </w:r>
          </w:p>
        </w:tc>
        <w:tc>
          <w:tcPr>
            <w:tcW w:w="1843" w:type="dxa"/>
            <w:vAlign w:val="center"/>
          </w:tcPr>
          <w:p w:rsidR="001E7C45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ind w:left="360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23" w:type="dxa"/>
            <w:noWrap/>
            <w:vAlign w:val="center"/>
          </w:tcPr>
          <w:p w:rsidR="001E7C45" w:rsidRPr="00513C15" w:rsidRDefault="00A13254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002.Q/BCC-XHMT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Báo cáo tình hình thực hiện các chính sách an sinh xã hội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1270" w:type="dxa"/>
            <w:vAlign w:val="center"/>
          </w:tcPr>
          <w:p w:rsidR="001E7C45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Phục vụ báo cáo tình hình kinh tế - xã hội</w:t>
            </w:r>
          </w:p>
        </w:tc>
        <w:tc>
          <w:tcPr>
            <w:tcW w:w="1843" w:type="dxa"/>
            <w:vAlign w:val="center"/>
          </w:tcPr>
          <w:p w:rsidR="001E7C45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Biểu mẫu bổ sung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003.K/BCC-XHMT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chính thức đại biểu Hội đồng nhân dân</w:t>
            </w:r>
          </w:p>
        </w:tc>
        <w:tc>
          <w:tcPr>
            <w:tcW w:w="922" w:type="dxa"/>
            <w:noWrap/>
            <w:vAlign w:val="center"/>
          </w:tcPr>
          <w:p w:rsidR="001E7C45" w:rsidRPr="00A13254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A13254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Nhiệm kỳ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E7C45" w:rsidRPr="00513C15" w:rsidRDefault="00A13254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pacing w:val="-14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004.N/BCC-XHMT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lãnh đạo chính quyền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8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E7C45" w:rsidRPr="00513C15" w:rsidRDefault="00A13254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005.N/BCC-XHMT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lãnh đạo ngành kiểm sát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E7C45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1E7C45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006.N/BCC-XHMT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Báo cáo chính thức lãnh đạo ngành tòa án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E7C45" w:rsidRPr="00513C15" w:rsidRDefault="00E76EB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Biểu mẫu loại bỏ</w:t>
            </w:r>
          </w:p>
        </w:tc>
      </w:tr>
      <w:tr w:rsidR="00F03C80" w:rsidRPr="00F03C80" w:rsidTr="0032179A">
        <w:trPr>
          <w:trHeight w:val="894"/>
        </w:trPr>
        <w:tc>
          <w:tcPr>
            <w:tcW w:w="700" w:type="dxa"/>
            <w:vAlign w:val="center"/>
          </w:tcPr>
          <w:p w:rsidR="001E7C45" w:rsidRPr="00F03C80" w:rsidRDefault="001E7C45" w:rsidP="00746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right="-578"/>
              <w:jc w:val="center"/>
              <w:rPr>
                <w:rFonts w:asciiTheme="majorHAnsi" w:hAnsiTheme="majorHAnsi" w:cstheme="majorHAnsi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E7C45" w:rsidRPr="00F03C80" w:rsidRDefault="001E7C45" w:rsidP="0092126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1502" w:type="dxa"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007.H/BCC-XHMT</w:t>
            </w:r>
          </w:p>
        </w:tc>
        <w:tc>
          <w:tcPr>
            <w:tcW w:w="2586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ind w:left="-10" w:right="-26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Báo cáo chính thức số vụ thiên tai và mức độ thiệt hại</w:t>
            </w:r>
          </w:p>
        </w:tc>
        <w:tc>
          <w:tcPr>
            <w:tcW w:w="922" w:type="dxa"/>
            <w:noWrap/>
            <w:vAlign w:val="center"/>
          </w:tcPr>
          <w:p w:rsidR="001E7C45" w:rsidRPr="00F03C80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03C80">
              <w:rPr>
                <w:rFonts w:asciiTheme="majorHAnsi" w:hAnsiTheme="majorHAnsi" w:cstheme="majorHAnsi"/>
                <w:sz w:val="26"/>
                <w:szCs w:val="26"/>
              </w:rPr>
              <w:t>Tháng, năm</w:t>
            </w:r>
          </w:p>
        </w:tc>
        <w:tc>
          <w:tcPr>
            <w:tcW w:w="723" w:type="dxa"/>
            <w:noWrap/>
            <w:vAlign w:val="center"/>
          </w:tcPr>
          <w:p w:rsidR="001E7C45" w:rsidRPr="00513C15" w:rsidRDefault="00A13254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1496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003.H/BCC-XHMT</w:t>
            </w:r>
          </w:p>
        </w:tc>
        <w:tc>
          <w:tcPr>
            <w:tcW w:w="241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ind w:left="-18" w:right="-18"/>
              <w:contextualSpacing/>
              <w:jc w:val="both"/>
              <w:rPr>
                <w:rFonts w:asciiTheme="majorHAnsi" w:hAnsiTheme="majorHAnsi" w:cstheme="majorHAnsi"/>
                <w:spacing w:val="-2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Báo cáo số vụ thiên tai và mức độ thiệt hại</w:t>
            </w:r>
          </w:p>
        </w:tc>
        <w:tc>
          <w:tcPr>
            <w:tcW w:w="1140" w:type="dxa"/>
            <w:vAlign w:val="center"/>
          </w:tcPr>
          <w:p w:rsidR="001E7C45" w:rsidRPr="00513C15" w:rsidRDefault="001E7C45" w:rsidP="0092126B">
            <w:pPr>
              <w:spacing w:beforeLines="40" w:before="96" w:afterLines="40" w:after="96"/>
              <w:contextualSpacing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</w:rPr>
              <w:t>Tháng, quý, năm</w:t>
            </w:r>
          </w:p>
        </w:tc>
        <w:tc>
          <w:tcPr>
            <w:tcW w:w="1270" w:type="dxa"/>
            <w:vAlign w:val="center"/>
          </w:tcPr>
          <w:p w:rsidR="001E7C45" w:rsidRPr="00513C15" w:rsidRDefault="00FF409F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T2104</w:t>
            </w:r>
            <w:r w:rsidR="000F0DB8" w:rsidRPr="00513C1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Phục vụ báo cáo tình hình kinh tế - xã hội</w:t>
            </w:r>
          </w:p>
        </w:tc>
        <w:tc>
          <w:tcPr>
            <w:tcW w:w="1843" w:type="dxa"/>
            <w:vAlign w:val="center"/>
          </w:tcPr>
          <w:p w:rsidR="001E7C45" w:rsidRPr="00513C15" w:rsidRDefault="000C0FF9" w:rsidP="0092126B">
            <w:pPr>
              <w:spacing w:beforeLines="40" w:before="96" w:afterLines="40" w:after="96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13C15">
              <w:rPr>
                <w:rFonts w:asciiTheme="majorHAnsi" w:hAnsiTheme="majorHAnsi" w:cstheme="majorHAnsi"/>
                <w:spacing w:val="-14"/>
                <w:sz w:val="26"/>
                <w:szCs w:val="26"/>
              </w:rPr>
              <w:t>Biểu mẫu sửa đổi (</w:t>
            </w:r>
            <w:r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Sửa đổi nội dung thu thập thông tin</w:t>
            </w:r>
            <w:r w:rsidR="00526062" w:rsidRPr="00513C15">
              <w:rPr>
                <w:rFonts w:asciiTheme="majorHAnsi" w:hAnsiTheme="majorHAnsi" w:cstheme="majorHAnsi"/>
                <w:spacing w:val="-14"/>
                <w:sz w:val="26"/>
                <w:szCs w:val="26"/>
                <w:lang w:val="en-US"/>
              </w:rPr>
              <w:t>, bổ sung kỳ báo cáo và sửa ngày nhận báo cáo</w:t>
            </w:r>
            <w:r w:rsidRPr="00513C15">
              <w:rPr>
                <w:rFonts w:asciiTheme="majorHAnsi" w:hAnsiTheme="majorHAnsi" w:cstheme="majorHAnsi"/>
                <w:spacing w:val="-14"/>
                <w:sz w:val="26"/>
                <w:szCs w:val="26"/>
              </w:rPr>
              <w:t>)</w:t>
            </w:r>
          </w:p>
        </w:tc>
      </w:tr>
    </w:tbl>
    <w:p w:rsidR="00C16142" w:rsidRPr="00EA6360" w:rsidRDefault="00C16142"/>
    <w:sectPr w:rsidR="00C16142" w:rsidRPr="00EA6360" w:rsidSect="008A0181">
      <w:pgSz w:w="16839" w:h="11907" w:orient="landscape" w:code="9"/>
      <w:pgMar w:top="1440" w:right="1440" w:bottom="12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CE4"/>
    <w:multiLevelType w:val="hybridMultilevel"/>
    <w:tmpl w:val="111490BE"/>
    <w:lvl w:ilvl="0" w:tplc="C798BF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644"/>
    <w:multiLevelType w:val="hybridMultilevel"/>
    <w:tmpl w:val="EF961248"/>
    <w:lvl w:ilvl="0" w:tplc="DC8A41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0C88"/>
    <w:multiLevelType w:val="hybridMultilevel"/>
    <w:tmpl w:val="3D540D80"/>
    <w:lvl w:ilvl="0" w:tplc="3274DFEE">
      <w:start w:val="1"/>
      <w:numFmt w:val="decimal"/>
      <w:lvlText w:val="%1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12F8"/>
    <w:multiLevelType w:val="hybridMultilevel"/>
    <w:tmpl w:val="0E46F762"/>
    <w:lvl w:ilvl="0" w:tplc="6524B2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6BE9"/>
    <w:multiLevelType w:val="hybridMultilevel"/>
    <w:tmpl w:val="37C4CD26"/>
    <w:lvl w:ilvl="0" w:tplc="C798BF5A">
      <w:start w:val="1"/>
      <w:numFmt w:val="decimal"/>
      <w:lvlText w:val="%1"/>
      <w:lvlJc w:val="center"/>
      <w:pPr>
        <w:ind w:left="6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2790"/>
    <w:multiLevelType w:val="hybridMultilevel"/>
    <w:tmpl w:val="FEC0916A"/>
    <w:lvl w:ilvl="0" w:tplc="C798BF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7600"/>
    <w:multiLevelType w:val="hybridMultilevel"/>
    <w:tmpl w:val="86367076"/>
    <w:lvl w:ilvl="0" w:tplc="1096A70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5A"/>
    <w:rsid w:val="00050AFC"/>
    <w:rsid w:val="000C0FF9"/>
    <w:rsid w:val="000F0DB8"/>
    <w:rsid w:val="00122AD2"/>
    <w:rsid w:val="001E5D4A"/>
    <w:rsid w:val="001E7C45"/>
    <w:rsid w:val="001F0AA8"/>
    <w:rsid w:val="00210C33"/>
    <w:rsid w:val="00221D3E"/>
    <w:rsid w:val="002478F9"/>
    <w:rsid w:val="00267B1E"/>
    <w:rsid w:val="002B35C6"/>
    <w:rsid w:val="002C7B4B"/>
    <w:rsid w:val="002D5879"/>
    <w:rsid w:val="002F3766"/>
    <w:rsid w:val="00316D1D"/>
    <w:rsid w:val="0032179A"/>
    <w:rsid w:val="003401BB"/>
    <w:rsid w:val="003659F4"/>
    <w:rsid w:val="003A45E5"/>
    <w:rsid w:val="003A4DAE"/>
    <w:rsid w:val="003B4919"/>
    <w:rsid w:val="003E354A"/>
    <w:rsid w:val="003E35F6"/>
    <w:rsid w:val="00441BEC"/>
    <w:rsid w:val="00453CD7"/>
    <w:rsid w:val="00462B06"/>
    <w:rsid w:val="004635A1"/>
    <w:rsid w:val="00463C4F"/>
    <w:rsid w:val="00466620"/>
    <w:rsid w:val="004723C2"/>
    <w:rsid w:val="00482667"/>
    <w:rsid w:val="00495316"/>
    <w:rsid w:val="004A5708"/>
    <w:rsid w:val="00512C6A"/>
    <w:rsid w:val="00513C15"/>
    <w:rsid w:val="00526062"/>
    <w:rsid w:val="00622EAC"/>
    <w:rsid w:val="00652CF5"/>
    <w:rsid w:val="00665AE3"/>
    <w:rsid w:val="00674C29"/>
    <w:rsid w:val="006A1E4C"/>
    <w:rsid w:val="006F19BD"/>
    <w:rsid w:val="00701CCA"/>
    <w:rsid w:val="00713919"/>
    <w:rsid w:val="007444B4"/>
    <w:rsid w:val="00746705"/>
    <w:rsid w:val="00762A19"/>
    <w:rsid w:val="007867BC"/>
    <w:rsid w:val="007949EA"/>
    <w:rsid w:val="00794BE4"/>
    <w:rsid w:val="00796EA5"/>
    <w:rsid w:val="007F4176"/>
    <w:rsid w:val="007F727E"/>
    <w:rsid w:val="00806536"/>
    <w:rsid w:val="00825000"/>
    <w:rsid w:val="0085234B"/>
    <w:rsid w:val="008A0181"/>
    <w:rsid w:val="00916280"/>
    <w:rsid w:val="00916BE5"/>
    <w:rsid w:val="0092126B"/>
    <w:rsid w:val="009332A2"/>
    <w:rsid w:val="00994377"/>
    <w:rsid w:val="009E1227"/>
    <w:rsid w:val="00A13254"/>
    <w:rsid w:val="00A138E4"/>
    <w:rsid w:val="00A22545"/>
    <w:rsid w:val="00A34A0D"/>
    <w:rsid w:val="00A52391"/>
    <w:rsid w:val="00A83330"/>
    <w:rsid w:val="00AB08CA"/>
    <w:rsid w:val="00AC075A"/>
    <w:rsid w:val="00B13BF6"/>
    <w:rsid w:val="00B74EDC"/>
    <w:rsid w:val="00BA23B0"/>
    <w:rsid w:val="00C16142"/>
    <w:rsid w:val="00C22D41"/>
    <w:rsid w:val="00C243A3"/>
    <w:rsid w:val="00C24D5A"/>
    <w:rsid w:val="00C55DCE"/>
    <w:rsid w:val="00C57CF8"/>
    <w:rsid w:val="00C6260A"/>
    <w:rsid w:val="00C64F2B"/>
    <w:rsid w:val="00C93BF9"/>
    <w:rsid w:val="00CA6582"/>
    <w:rsid w:val="00CB0113"/>
    <w:rsid w:val="00CD1575"/>
    <w:rsid w:val="00D12CF7"/>
    <w:rsid w:val="00D649F3"/>
    <w:rsid w:val="00DA1F11"/>
    <w:rsid w:val="00DD71A2"/>
    <w:rsid w:val="00DE045B"/>
    <w:rsid w:val="00DF3900"/>
    <w:rsid w:val="00DF3BAE"/>
    <w:rsid w:val="00E10C3A"/>
    <w:rsid w:val="00E52EDE"/>
    <w:rsid w:val="00E6602F"/>
    <w:rsid w:val="00E76EB9"/>
    <w:rsid w:val="00E95BDC"/>
    <w:rsid w:val="00EA6360"/>
    <w:rsid w:val="00EB2C0E"/>
    <w:rsid w:val="00F03C80"/>
    <w:rsid w:val="00F05B39"/>
    <w:rsid w:val="00F17467"/>
    <w:rsid w:val="00F25D6F"/>
    <w:rsid w:val="00F26B8E"/>
    <w:rsid w:val="00F52397"/>
    <w:rsid w:val="00F66D80"/>
    <w:rsid w:val="00F76E98"/>
    <w:rsid w:val="00F87379"/>
    <w:rsid w:val="00F9422A"/>
    <w:rsid w:val="00FE5B8E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6D22B-9F03-4845-8F09-056D36FD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24D5A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C24D5A"/>
    <w:rPr>
      <w:rFonts w:ascii="Times New Roman" w:eastAsia="Calibri" w:hAnsi="Times New Roman" w:cs="Times New Roman"/>
      <w:lang w:val="en-US" w:eastAsia="en-US"/>
    </w:rPr>
  </w:style>
  <w:style w:type="paragraph" w:customStyle="1" w:styleId="e">
    <w:name w:val="e"/>
    <w:basedOn w:val="Normal"/>
    <w:qFormat/>
    <w:rsid w:val="001E7C45"/>
    <w:pPr>
      <w:spacing w:before="60" w:after="60"/>
      <w:jc w:val="center"/>
    </w:pPr>
    <w:rPr>
      <w:rFonts w:ascii="Arial" w:hAnsi="Arial" w:cs="Arial"/>
      <w:b/>
      <w:noProof w:val="0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92F0-D732-47CD-9D30-FF417991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Thị Ngọc</dc:creator>
  <cp:lastModifiedBy>Minh Hau</cp:lastModifiedBy>
  <cp:revision>2</cp:revision>
  <dcterms:created xsi:type="dcterms:W3CDTF">2024-02-05T09:33:00Z</dcterms:created>
  <dcterms:modified xsi:type="dcterms:W3CDTF">2024-02-05T09:33:00Z</dcterms:modified>
</cp:coreProperties>
</file>